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0A51"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4C5A8F88" w14:textId="53E6AF9B" w:rsidR="00223F50" w:rsidRPr="002752A2" w:rsidRDefault="00266EC5" w:rsidP="002752A2">
      <w:pPr>
        <w:tabs>
          <w:tab w:val="left" w:pos="2040"/>
        </w:tabs>
        <w:spacing w:line="276" w:lineRule="auto"/>
        <w:jc w:val="center"/>
        <w:rPr>
          <w:rFonts w:ascii="Times New Roman" w:hAnsi="Times New Roman" w:cs="Times New Roman"/>
          <w:b/>
          <w:bCs/>
          <w:sz w:val="28"/>
          <w:szCs w:val="28"/>
        </w:rPr>
      </w:pPr>
      <w:r w:rsidRPr="00522269">
        <w:rPr>
          <w:rFonts w:ascii="Montserrat" w:eastAsia="Yu Mincho" w:hAnsi="Montserrat" w:cstheme="minorHAnsi"/>
          <w:noProof/>
          <w:sz w:val="20"/>
          <w:szCs w:val="20"/>
        </w:rPr>
        <w:drawing>
          <wp:inline distT="0" distB="0" distL="0" distR="0" wp14:anchorId="53EBA0C7" wp14:editId="1183D979">
            <wp:extent cx="2194560" cy="982980"/>
            <wp:effectExtent l="0" t="0" r="0" b="7620"/>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982980"/>
                    </a:xfrm>
                    <a:prstGeom prst="rect">
                      <a:avLst/>
                    </a:prstGeom>
                    <a:noFill/>
                    <a:ln>
                      <a:noFill/>
                    </a:ln>
                  </pic:spPr>
                </pic:pic>
              </a:graphicData>
            </a:graphic>
          </wp:inline>
        </w:drawing>
      </w:r>
    </w:p>
    <w:p w14:paraId="49412088" w14:textId="1C989A44"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6289F039"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60D1AD58" w14:textId="3E6AF490"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283516E0" w14:textId="17BB4BB2" w:rsidR="0081578F" w:rsidRPr="002752A2" w:rsidRDefault="0081578F" w:rsidP="002752A2">
      <w:pPr>
        <w:tabs>
          <w:tab w:val="left" w:pos="2040"/>
        </w:tabs>
        <w:spacing w:line="276" w:lineRule="auto"/>
        <w:jc w:val="center"/>
        <w:rPr>
          <w:rFonts w:ascii="Times New Roman" w:hAnsi="Times New Roman" w:cs="Times New Roman"/>
          <w:b/>
          <w:bCs/>
          <w:sz w:val="28"/>
          <w:szCs w:val="28"/>
        </w:rPr>
      </w:pPr>
    </w:p>
    <w:p w14:paraId="0753A79C" w14:textId="2F51CB23" w:rsidR="0081578F" w:rsidRPr="002752A2" w:rsidRDefault="0081578F" w:rsidP="002752A2">
      <w:pPr>
        <w:tabs>
          <w:tab w:val="left" w:pos="2040"/>
        </w:tabs>
        <w:spacing w:line="276" w:lineRule="auto"/>
        <w:jc w:val="center"/>
        <w:rPr>
          <w:rFonts w:ascii="Times New Roman" w:hAnsi="Times New Roman" w:cs="Times New Roman"/>
          <w:b/>
          <w:bCs/>
          <w:sz w:val="28"/>
          <w:szCs w:val="28"/>
        </w:rPr>
      </w:pPr>
    </w:p>
    <w:p w14:paraId="6FEAD1C8" w14:textId="77777777" w:rsidR="0081578F" w:rsidRPr="002752A2" w:rsidRDefault="0081578F" w:rsidP="002752A2">
      <w:pPr>
        <w:tabs>
          <w:tab w:val="left" w:pos="2040"/>
        </w:tabs>
        <w:spacing w:line="276" w:lineRule="auto"/>
        <w:jc w:val="center"/>
        <w:rPr>
          <w:rFonts w:ascii="Times New Roman" w:hAnsi="Times New Roman" w:cs="Times New Roman"/>
          <w:b/>
          <w:bCs/>
          <w:sz w:val="28"/>
          <w:szCs w:val="28"/>
        </w:rPr>
      </w:pPr>
    </w:p>
    <w:p w14:paraId="66F405B9" w14:textId="77777777" w:rsidR="00223F50" w:rsidRPr="002752A2" w:rsidRDefault="00223F50" w:rsidP="002752A2">
      <w:pPr>
        <w:framePr w:hSpace="180" w:wrap="around" w:vAnchor="text" w:hAnchor="margin" w:y="91"/>
        <w:spacing w:after="0" w:line="276" w:lineRule="auto"/>
        <w:jc w:val="center"/>
        <w:rPr>
          <w:rFonts w:ascii="Times New Roman" w:hAnsi="Times New Roman" w:cs="Times New Roman"/>
          <w:b/>
          <w:bCs/>
          <w:sz w:val="28"/>
          <w:szCs w:val="28"/>
          <w:lang w:val="pt-BR"/>
        </w:rPr>
      </w:pPr>
      <w:r w:rsidRPr="002752A2">
        <w:rPr>
          <w:rFonts w:ascii="Times New Roman" w:hAnsi="Times New Roman" w:cs="Times New Roman"/>
          <w:b/>
          <w:bCs/>
          <w:sz w:val="28"/>
          <w:szCs w:val="28"/>
          <w:lang w:val="pt-BR"/>
        </w:rPr>
        <w:t xml:space="preserve">                                </w:t>
      </w:r>
    </w:p>
    <w:p w14:paraId="3A8C749B" w14:textId="77777777" w:rsidR="00223F50" w:rsidRPr="002752A2" w:rsidRDefault="00223F50" w:rsidP="002752A2">
      <w:pPr>
        <w:framePr w:hSpace="180" w:wrap="around" w:vAnchor="text" w:hAnchor="margin" w:y="91"/>
        <w:spacing w:after="0" w:line="276" w:lineRule="auto"/>
        <w:jc w:val="center"/>
        <w:rPr>
          <w:rFonts w:ascii="Times New Roman" w:hAnsi="Times New Roman" w:cs="Times New Roman"/>
          <w:b/>
          <w:bCs/>
          <w:sz w:val="28"/>
          <w:szCs w:val="28"/>
          <w:lang w:val="pt-BR"/>
        </w:rPr>
      </w:pPr>
    </w:p>
    <w:p w14:paraId="39623573" w14:textId="77777777" w:rsidR="00223F50" w:rsidRPr="002752A2" w:rsidRDefault="00223F50" w:rsidP="002752A2">
      <w:pPr>
        <w:framePr w:hSpace="180" w:wrap="around" w:vAnchor="text" w:hAnchor="margin" w:y="91"/>
        <w:spacing w:after="0" w:line="276" w:lineRule="auto"/>
        <w:jc w:val="center"/>
        <w:rPr>
          <w:rFonts w:ascii="Times New Roman" w:hAnsi="Times New Roman" w:cs="Times New Roman"/>
          <w:b/>
          <w:bCs/>
          <w:sz w:val="28"/>
          <w:szCs w:val="28"/>
          <w:lang w:val="pt-BR"/>
        </w:rPr>
      </w:pPr>
      <w:r w:rsidRPr="002752A2">
        <w:rPr>
          <w:rFonts w:ascii="Times New Roman" w:hAnsi="Times New Roman" w:cs="Times New Roman"/>
          <w:b/>
          <w:bCs/>
          <w:sz w:val="28"/>
          <w:szCs w:val="28"/>
          <w:lang w:val="pt-BR"/>
        </w:rPr>
        <w:t xml:space="preserve"> CHAMA CHA UZAZI NA MALEZI BORA TANZANIA (UMATI)</w:t>
      </w:r>
    </w:p>
    <w:p w14:paraId="07A96023"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lang w:val="pt-BR"/>
        </w:rPr>
      </w:pPr>
    </w:p>
    <w:p w14:paraId="07D9CCA6" w14:textId="70C76BA3" w:rsidR="00223F50" w:rsidRPr="002752A2" w:rsidRDefault="00223F50" w:rsidP="002752A2">
      <w:pPr>
        <w:tabs>
          <w:tab w:val="left" w:pos="2040"/>
        </w:tabs>
        <w:spacing w:line="276" w:lineRule="auto"/>
        <w:jc w:val="center"/>
        <w:rPr>
          <w:rFonts w:ascii="Times New Roman" w:hAnsi="Times New Roman" w:cs="Times New Roman"/>
          <w:b/>
          <w:bCs/>
          <w:sz w:val="28"/>
          <w:szCs w:val="28"/>
          <w:lang w:val="pt-BR"/>
        </w:rPr>
      </w:pPr>
    </w:p>
    <w:p w14:paraId="2D7946A6" w14:textId="209820A7" w:rsidR="0081578F" w:rsidRPr="002752A2" w:rsidRDefault="0081578F" w:rsidP="002752A2">
      <w:pPr>
        <w:tabs>
          <w:tab w:val="left" w:pos="2040"/>
        </w:tabs>
        <w:spacing w:line="276" w:lineRule="auto"/>
        <w:jc w:val="center"/>
        <w:rPr>
          <w:rFonts w:ascii="Times New Roman" w:hAnsi="Times New Roman" w:cs="Times New Roman"/>
          <w:b/>
          <w:bCs/>
          <w:sz w:val="28"/>
          <w:szCs w:val="28"/>
          <w:lang w:val="pt-BR"/>
        </w:rPr>
      </w:pPr>
    </w:p>
    <w:p w14:paraId="0729720D" w14:textId="5C0905DB" w:rsidR="0081578F" w:rsidRPr="002752A2" w:rsidRDefault="0081578F" w:rsidP="002752A2">
      <w:pPr>
        <w:tabs>
          <w:tab w:val="left" w:pos="2040"/>
        </w:tabs>
        <w:spacing w:line="276" w:lineRule="auto"/>
        <w:jc w:val="center"/>
        <w:rPr>
          <w:rFonts w:ascii="Times New Roman" w:hAnsi="Times New Roman" w:cs="Times New Roman"/>
          <w:b/>
          <w:bCs/>
          <w:sz w:val="28"/>
          <w:szCs w:val="28"/>
          <w:lang w:val="pt-BR"/>
        </w:rPr>
      </w:pPr>
    </w:p>
    <w:p w14:paraId="2DE8289E" w14:textId="77777777" w:rsidR="0081578F" w:rsidRPr="002752A2" w:rsidRDefault="0081578F" w:rsidP="002752A2">
      <w:pPr>
        <w:tabs>
          <w:tab w:val="left" w:pos="2040"/>
        </w:tabs>
        <w:spacing w:line="276" w:lineRule="auto"/>
        <w:jc w:val="center"/>
        <w:rPr>
          <w:rFonts w:ascii="Times New Roman" w:hAnsi="Times New Roman" w:cs="Times New Roman"/>
          <w:b/>
          <w:bCs/>
          <w:sz w:val="28"/>
          <w:szCs w:val="28"/>
          <w:lang w:val="pt-BR"/>
        </w:rPr>
      </w:pPr>
    </w:p>
    <w:p w14:paraId="498CBD0B"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rPr>
      </w:pPr>
      <w:r w:rsidRPr="002752A2">
        <w:rPr>
          <w:rFonts w:ascii="Times New Roman" w:hAnsi="Times New Roman" w:cs="Times New Roman"/>
          <w:b/>
          <w:bCs/>
          <w:sz w:val="28"/>
          <w:szCs w:val="28"/>
        </w:rPr>
        <w:t>TERMS OF REFERENCE FOR THE DEVELOPMENT OF UMATI STRATEGIC PLAN (2023-2028)</w:t>
      </w:r>
    </w:p>
    <w:p w14:paraId="373D2670"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3FF86F8E"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38DC5E66" w14:textId="77777777" w:rsidR="00223F50" w:rsidRPr="002752A2" w:rsidRDefault="00223F50" w:rsidP="002752A2">
      <w:pPr>
        <w:tabs>
          <w:tab w:val="left" w:pos="2040"/>
        </w:tabs>
        <w:spacing w:line="276" w:lineRule="auto"/>
        <w:jc w:val="center"/>
        <w:rPr>
          <w:rFonts w:ascii="Times New Roman" w:hAnsi="Times New Roman" w:cs="Times New Roman"/>
          <w:b/>
          <w:bCs/>
          <w:sz w:val="28"/>
          <w:szCs w:val="28"/>
        </w:rPr>
      </w:pPr>
    </w:p>
    <w:p w14:paraId="791E314A" w14:textId="0B89D870" w:rsidR="00223F50" w:rsidRDefault="00223F50" w:rsidP="002752A2">
      <w:pPr>
        <w:tabs>
          <w:tab w:val="left" w:pos="2040"/>
        </w:tabs>
        <w:spacing w:line="276" w:lineRule="auto"/>
        <w:jc w:val="center"/>
        <w:rPr>
          <w:rFonts w:ascii="Times New Roman" w:hAnsi="Times New Roman" w:cs="Times New Roman"/>
          <w:b/>
          <w:bCs/>
          <w:sz w:val="28"/>
          <w:szCs w:val="28"/>
        </w:rPr>
      </w:pPr>
    </w:p>
    <w:p w14:paraId="4240EBD9" w14:textId="6A24F9AE" w:rsidR="002752A2" w:rsidRDefault="006F754A" w:rsidP="002752A2">
      <w:pPr>
        <w:tabs>
          <w:tab w:val="left" w:pos="2040"/>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APRIL</w:t>
      </w:r>
      <w:r w:rsidR="00266EC5">
        <w:rPr>
          <w:rFonts w:ascii="Times New Roman" w:hAnsi="Times New Roman" w:cs="Times New Roman"/>
          <w:b/>
          <w:bCs/>
          <w:sz w:val="28"/>
          <w:szCs w:val="28"/>
        </w:rPr>
        <w:t xml:space="preserve"> 2023</w:t>
      </w:r>
    </w:p>
    <w:p w14:paraId="23D21FAD" w14:textId="77777777" w:rsidR="00223F50" w:rsidRPr="00266EC5" w:rsidRDefault="00223F50" w:rsidP="00266EC5">
      <w:pPr>
        <w:pStyle w:val="ListParagraph"/>
        <w:numPr>
          <w:ilvl w:val="0"/>
          <w:numId w:val="1"/>
        </w:numPr>
        <w:spacing w:after="0" w:line="276" w:lineRule="auto"/>
        <w:ind w:left="284"/>
        <w:jc w:val="both"/>
        <w:rPr>
          <w:rFonts w:ascii="Times New Roman" w:hAnsi="Times New Roman" w:cs="Times New Roman"/>
          <w:b/>
          <w:sz w:val="32"/>
          <w:szCs w:val="32"/>
        </w:rPr>
      </w:pPr>
      <w:r w:rsidRPr="00266EC5">
        <w:rPr>
          <w:rFonts w:ascii="Times New Roman" w:hAnsi="Times New Roman" w:cs="Times New Roman"/>
          <w:b/>
          <w:sz w:val="32"/>
          <w:szCs w:val="32"/>
        </w:rPr>
        <w:lastRenderedPageBreak/>
        <w:t xml:space="preserve">About UMATI </w:t>
      </w:r>
    </w:p>
    <w:p w14:paraId="4F15E8A5" w14:textId="75B394AD" w:rsidR="00223F50" w:rsidRPr="002752A2" w:rsidRDefault="00223F50" w:rsidP="00266EC5">
      <w:pPr>
        <w:tabs>
          <w:tab w:val="left" w:pos="2040"/>
        </w:tabs>
        <w:spacing w:line="276" w:lineRule="auto"/>
        <w:ind w:left="284"/>
        <w:jc w:val="both"/>
        <w:rPr>
          <w:rFonts w:ascii="Times New Roman" w:hAnsi="Times New Roman" w:cs="Times New Roman"/>
          <w:sz w:val="24"/>
          <w:szCs w:val="24"/>
        </w:rPr>
      </w:pPr>
      <w:r w:rsidRPr="002752A2">
        <w:rPr>
          <w:rFonts w:ascii="Times New Roman" w:hAnsi="Times New Roman" w:cs="Times New Roman"/>
          <w:sz w:val="24"/>
          <w:szCs w:val="24"/>
        </w:rPr>
        <w:t xml:space="preserve">Chama cha Uzazi na Malezi Bora Tanzania (UMATI) is an autonomous, non-political national NGO providing Sexual and Reproductive Health and Rights (SRHR) information, education, and services in Tanzania. It </w:t>
      </w:r>
      <w:r w:rsidR="00B977BD">
        <w:rPr>
          <w:rFonts w:ascii="Times New Roman" w:hAnsi="Times New Roman" w:cs="Times New Roman"/>
          <w:sz w:val="24"/>
          <w:szCs w:val="24"/>
        </w:rPr>
        <w:t>was established in</w:t>
      </w:r>
      <w:r w:rsidRPr="002752A2">
        <w:rPr>
          <w:rFonts w:ascii="Times New Roman" w:hAnsi="Times New Roman" w:cs="Times New Roman"/>
          <w:sz w:val="24"/>
          <w:szCs w:val="24"/>
        </w:rPr>
        <w:t xml:space="preserve"> 1959 and became a leading national organization providing youth-</w:t>
      </w:r>
      <w:r w:rsidR="006F754A" w:rsidRPr="002752A2">
        <w:rPr>
          <w:rFonts w:ascii="Times New Roman" w:hAnsi="Times New Roman" w:cs="Times New Roman"/>
          <w:sz w:val="24"/>
          <w:szCs w:val="24"/>
        </w:rPr>
        <w:t>friendly information</w:t>
      </w:r>
      <w:r w:rsidRPr="002752A2">
        <w:rPr>
          <w:rFonts w:ascii="Times New Roman" w:hAnsi="Times New Roman" w:cs="Times New Roman"/>
          <w:sz w:val="24"/>
          <w:szCs w:val="24"/>
        </w:rPr>
        <w:t xml:space="preserve"> and services, particularly to</w:t>
      </w:r>
      <w:r w:rsidR="00B977BD">
        <w:rPr>
          <w:rFonts w:ascii="Times New Roman" w:hAnsi="Times New Roman" w:cs="Times New Roman"/>
          <w:sz w:val="24"/>
          <w:szCs w:val="24"/>
        </w:rPr>
        <w:t xml:space="preserve"> underserved</w:t>
      </w:r>
      <w:r w:rsidRPr="002752A2">
        <w:rPr>
          <w:rFonts w:ascii="Times New Roman" w:hAnsi="Times New Roman" w:cs="Times New Roman"/>
          <w:sz w:val="24"/>
          <w:szCs w:val="24"/>
        </w:rPr>
        <w:t xml:space="preserve"> young people and women. In 1965 UMATI became a member association of the International Planned Parenthood Federation (IPPF) where technical and core funds support </w:t>
      </w:r>
      <w:r w:rsidR="00B977BD">
        <w:rPr>
          <w:rFonts w:ascii="Times New Roman" w:hAnsi="Times New Roman" w:cs="Times New Roman"/>
          <w:sz w:val="24"/>
          <w:szCs w:val="24"/>
        </w:rPr>
        <w:t>have been</w:t>
      </w:r>
      <w:r w:rsidRPr="002752A2">
        <w:rPr>
          <w:rFonts w:ascii="Times New Roman" w:hAnsi="Times New Roman" w:cs="Times New Roman"/>
          <w:sz w:val="24"/>
          <w:szCs w:val="24"/>
        </w:rPr>
        <w:t xml:space="preserve"> provided. By being a member of IPPF, UMATI is internationally connected through experience sharing with other IPPF member associations.</w:t>
      </w:r>
    </w:p>
    <w:p w14:paraId="664CAE47" w14:textId="258AFDB5" w:rsidR="00223F50" w:rsidRPr="00266EC5" w:rsidRDefault="00223F50" w:rsidP="00266EC5">
      <w:pPr>
        <w:tabs>
          <w:tab w:val="left" w:pos="2040"/>
        </w:tabs>
        <w:spacing w:line="276" w:lineRule="auto"/>
        <w:ind w:left="284"/>
        <w:jc w:val="both"/>
        <w:rPr>
          <w:rFonts w:ascii="Times New Roman" w:eastAsia="Times New Roman" w:hAnsi="Times New Roman" w:cs="Times New Roman"/>
          <w:sz w:val="24"/>
          <w:szCs w:val="24"/>
        </w:rPr>
      </w:pPr>
      <w:r w:rsidRPr="00266EC5">
        <w:rPr>
          <w:rFonts w:ascii="Times New Roman" w:eastAsia="Times New Roman" w:hAnsi="Times New Roman" w:cs="Times New Roman"/>
          <w:sz w:val="24"/>
          <w:szCs w:val="24"/>
        </w:rPr>
        <w:t xml:space="preserve">UMATI strives for structural poverty reduction by improving the health of people in </w:t>
      </w:r>
      <w:r w:rsidR="00B977BD">
        <w:rPr>
          <w:rFonts w:ascii="Times New Roman" w:eastAsia="Times New Roman" w:hAnsi="Times New Roman" w:cs="Times New Roman"/>
          <w:sz w:val="24"/>
          <w:szCs w:val="24"/>
        </w:rPr>
        <w:t>Tanzania</w:t>
      </w:r>
      <w:r w:rsidRPr="00266EC5">
        <w:rPr>
          <w:rFonts w:ascii="Times New Roman" w:eastAsia="Times New Roman" w:hAnsi="Times New Roman" w:cs="Times New Roman"/>
          <w:sz w:val="24"/>
          <w:szCs w:val="24"/>
        </w:rPr>
        <w:t xml:space="preserve"> regardless of gender</w:t>
      </w:r>
      <w:r w:rsidR="00B977BD">
        <w:rPr>
          <w:rFonts w:ascii="Times New Roman" w:eastAsia="Times New Roman" w:hAnsi="Times New Roman" w:cs="Times New Roman"/>
          <w:sz w:val="24"/>
          <w:szCs w:val="24"/>
        </w:rPr>
        <w:t>,</w:t>
      </w:r>
      <w:r w:rsidR="006F754A">
        <w:rPr>
          <w:rFonts w:ascii="Times New Roman" w:eastAsia="Times New Roman" w:hAnsi="Times New Roman" w:cs="Times New Roman"/>
          <w:sz w:val="24"/>
          <w:szCs w:val="24"/>
        </w:rPr>
        <w:t xml:space="preserve"> </w:t>
      </w:r>
      <w:r w:rsidRPr="00266EC5">
        <w:rPr>
          <w:rFonts w:ascii="Times New Roman" w:eastAsia="Times New Roman" w:hAnsi="Times New Roman" w:cs="Times New Roman"/>
          <w:sz w:val="24"/>
          <w:szCs w:val="24"/>
        </w:rPr>
        <w:t>political or religious beliefs, with priorities being given to the poorest communities and hard-to-reach populations. To achieve a lasting reduction in social inequality, UMATI invests in the provision of gender responsiveness SRH services, youth and women empowerment, and evidence-based advocacy through result-based health projects implemented in 20 regions in Tanzania Mainland, and Zanzibar</w:t>
      </w:r>
      <w:r w:rsidR="00B977BD">
        <w:rPr>
          <w:rFonts w:ascii="Times New Roman" w:eastAsia="Times New Roman" w:hAnsi="Times New Roman" w:cs="Times New Roman"/>
          <w:sz w:val="24"/>
          <w:szCs w:val="24"/>
        </w:rPr>
        <w:t xml:space="preserve"> supported by Global Donors such as IPPF, UNFPA, </w:t>
      </w:r>
      <w:r w:rsidR="00B977BD" w:rsidRPr="00266EC5">
        <w:rPr>
          <w:rFonts w:ascii="Times New Roman" w:eastAsia="Times New Roman" w:hAnsi="Times New Roman" w:cs="Times New Roman"/>
          <w:sz w:val="24"/>
          <w:szCs w:val="24"/>
        </w:rPr>
        <w:t xml:space="preserve">UKAID, Swiss </w:t>
      </w:r>
      <w:r w:rsidR="00B977BD">
        <w:rPr>
          <w:rFonts w:ascii="Times New Roman" w:eastAsia="Times New Roman" w:hAnsi="Times New Roman" w:cs="Times New Roman"/>
          <w:sz w:val="24"/>
          <w:szCs w:val="24"/>
        </w:rPr>
        <w:t>Embassy</w:t>
      </w:r>
      <w:r w:rsidR="00B977BD" w:rsidRPr="00266EC5">
        <w:rPr>
          <w:rFonts w:ascii="Times New Roman" w:eastAsia="Times New Roman" w:hAnsi="Times New Roman" w:cs="Times New Roman"/>
          <w:sz w:val="24"/>
          <w:szCs w:val="24"/>
        </w:rPr>
        <w:t>, Bergstrom Foundation, Amplify Change, Plan International</w:t>
      </w:r>
      <w:r w:rsidRPr="00266EC5">
        <w:rPr>
          <w:rFonts w:ascii="Times New Roman" w:eastAsia="Times New Roman" w:hAnsi="Times New Roman" w:cs="Times New Roman"/>
          <w:sz w:val="24"/>
          <w:szCs w:val="24"/>
        </w:rPr>
        <w:t xml:space="preserve">. </w:t>
      </w:r>
    </w:p>
    <w:p w14:paraId="1DA9625F" w14:textId="2B02CD4E" w:rsidR="001C1575" w:rsidRDefault="00BB2190" w:rsidP="00266EC5">
      <w:pPr>
        <w:pStyle w:val="NormalWeb"/>
        <w:shd w:val="clear" w:color="auto" w:fill="FFFFFF"/>
        <w:spacing w:before="0" w:beforeAutospacing="0" w:after="150" w:afterAutospacing="0" w:line="276" w:lineRule="auto"/>
        <w:ind w:left="284"/>
        <w:jc w:val="both"/>
      </w:pPr>
      <w:r w:rsidRPr="002752A2">
        <w:t xml:space="preserve"> </w:t>
      </w:r>
      <w:r w:rsidR="001C1575">
        <w:t>O</w:t>
      </w:r>
      <w:r w:rsidRPr="002752A2">
        <w:t>ver the years</w:t>
      </w:r>
      <w:r w:rsidR="001C1575">
        <w:t>, UMATI has</w:t>
      </w:r>
      <w:r w:rsidRPr="002752A2">
        <w:t xml:space="preserve"> undergone several strategic changes, all in attempts to respond successfully to the changing landscape of sexual and reproductive health and rights needs in </w:t>
      </w:r>
      <w:r w:rsidR="006F754A" w:rsidRPr="002752A2">
        <w:t>Tanzania</w:t>
      </w:r>
      <w:r w:rsidR="006F754A">
        <w:t>.</w:t>
      </w:r>
      <w:r w:rsidRPr="002752A2">
        <w:t xml:space="preserve"> Most recently, the organization’s strategic direction, as constituted in the current Strategic Plan (2016 – 20</w:t>
      </w:r>
      <w:r w:rsidR="00CD63A0" w:rsidRPr="002752A2">
        <w:t>19</w:t>
      </w:r>
      <w:r w:rsidRPr="002752A2">
        <w:t xml:space="preserve"> and extended to 2022), has been towards achieving the following: </w:t>
      </w:r>
    </w:p>
    <w:p w14:paraId="4C6B4152" w14:textId="23A724F0" w:rsidR="001C1575" w:rsidRDefault="00BB2190" w:rsidP="00D92409">
      <w:pPr>
        <w:pStyle w:val="NormalWeb"/>
        <w:numPr>
          <w:ilvl w:val="0"/>
          <w:numId w:val="18"/>
        </w:numPr>
        <w:shd w:val="clear" w:color="auto" w:fill="FFFFFF"/>
        <w:spacing w:before="0" w:beforeAutospacing="0" w:after="150" w:afterAutospacing="0" w:line="276" w:lineRule="auto"/>
        <w:jc w:val="both"/>
        <w:rPr>
          <w:rFonts w:eastAsia="PMingLiU"/>
          <w:color w:val="000000"/>
          <w:kern w:val="24"/>
        </w:rPr>
      </w:pPr>
      <w:r w:rsidRPr="002752A2">
        <w:t xml:space="preserve">Government </w:t>
      </w:r>
      <w:r w:rsidR="001C1575" w:rsidRPr="002752A2">
        <w:t>commit</w:t>
      </w:r>
      <w:r w:rsidR="001C1575">
        <w:t>ment</w:t>
      </w:r>
      <w:r w:rsidRPr="002752A2">
        <w:t xml:space="preserve"> to and implements Global, Regional</w:t>
      </w:r>
      <w:r w:rsidR="0081578F" w:rsidRPr="002752A2">
        <w:t>,</w:t>
      </w:r>
      <w:r w:rsidRPr="002752A2">
        <w:t xml:space="preserve"> and National Policies, Protocols</w:t>
      </w:r>
      <w:r w:rsidR="0081578F" w:rsidRPr="002752A2">
        <w:t>,</w:t>
      </w:r>
      <w:r w:rsidRPr="002752A2">
        <w:t xml:space="preserve"> and Commitments in respect of SRHR;</w:t>
      </w:r>
      <w:r w:rsidR="00CD63A0" w:rsidRPr="002752A2">
        <w:rPr>
          <w:rFonts w:eastAsia="PMingLiU"/>
          <w:color w:val="000000"/>
          <w:kern w:val="24"/>
        </w:rPr>
        <w:t xml:space="preserve"> </w:t>
      </w:r>
    </w:p>
    <w:p w14:paraId="78BFD825" w14:textId="77777777" w:rsidR="001C1575" w:rsidRDefault="00CD63A0" w:rsidP="001C1575">
      <w:pPr>
        <w:pStyle w:val="NormalWeb"/>
        <w:numPr>
          <w:ilvl w:val="0"/>
          <w:numId w:val="18"/>
        </w:numPr>
        <w:shd w:val="clear" w:color="auto" w:fill="FFFFFF"/>
        <w:spacing w:before="0" w:beforeAutospacing="0" w:after="150" w:afterAutospacing="0" w:line="276" w:lineRule="auto"/>
        <w:jc w:val="both"/>
      </w:pPr>
      <w:r w:rsidRPr="002752A2">
        <w:rPr>
          <w:rFonts w:eastAsia="PMingLiU"/>
          <w:color w:val="000000"/>
          <w:kern w:val="24"/>
        </w:rPr>
        <w:t>influence and support the review of 5 National policies/laws;</w:t>
      </w:r>
      <w:r w:rsidR="00BB2190" w:rsidRPr="002752A2">
        <w:t xml:space="preserve"> </w:t>
      </w:r>
      <w:r w:rsidRPr="002752A2">
        <w:rPr>
          <w:rFonts w:eastAsia="PMingLiU"/>
          <w:color w:val="000000"/>
          <w:kern w:val="24"/>
        </w:rPr>
        <w:t>5 Million Young People 10-24 are empowered to make safe choices regarding their SRHR through access to services</w:t>
      </w:r>
      <w:r w:rsidR="00BB2190" w:rsidRPr="002752A2">
        <w:t xml:space="preserve">; </w:t>
      </w:r>
    </w:p>
    <w:p w14:paraId="317A645A" w14:textId="77777777" w:rsidR="001C1575" w:rsidRPr="00D92409" w:rsidRDefault="00CD63A0" w:rsidP="001C1575">
      <w:pPr>
        <w:pStyle w:val="NormalWeb"/>
        <w:numPr>
          <w:ilvl w:val="0"/>
          <w:numId w:val="18"/>
        </w:numPr>
        <w:shd w:val="clear" w:color="auto" w:fill="FFFFFF"/>
        <w:spacing w:before="0" w:beforeAutospacing="0" w:after="150" w:afterAutospacing="0" w:line="276" w:lineRule="auto"/>
        <w:jc w:val="both"/>
      </w:pPr>
      <w:r w:rsidRPr="002752A2">
        <w:rPr>
          <w:rFonts w:eastAsia="PMingLiU"/>
          <w:color w:val="000000"/>
          <w:kern w:val="24"/>
          <w:lang w:eastAsia="en-GB"/>
        </w:rPr>
        <w:t>5 Million Young People 10-24 are empowered on SRHR through youth networks/ clubs</w:t>
      </w:r>
      <w:r w:rsidR="00BB2190" w:rsidRPr="002752A2">
        <w:t xml:space="preserve">; </w:t>
      </w:r>
      <w:r w:rsidRPr="002752A2">
        <w:t xml:space="preserve">Deliver </w:t>
      </w:r>
      <w:r w:rsidRPr="002752A2">
        <w:rPr>
          <w:rFonts w:eastAsia="PMingLiU"/>
          <w:color w:val="000000"/>
          <w:kern w:val="24"/>
        </w:rPr>
        <w:t xml:space="preserve">20 million quality integrated SRHR services through UMATI service delivery points; </w:t>
      </w:r>
    </w:p>
    <w:p w14:paraId="14BBB365" w14:textId="435731A5" w:rsidR="001C1575" w:rsidRPr="00D92409" w:rsidRDefault="00CD63A0" w:rsidP="001C1575">
      <w:pPr>
        <w:pStyle w:val="NormalWeb"/>
        <w:numPr>
          <w:ilvl w:val="0"/>
          <w:numId w:val="18"/>
        </w:numPr>
        <w:shd w:val="clear" w:color="auto" w:fill="FFFFFF"/>
        <w:spacing w:before="0" w:beforeAutospacing="0" w:after="150" w:afterAutospacing="0" w:line="276" w:lineRule="auto"/>
        <w:jc w:val="both"/>
      </w:pPr>
      <w:r w:rsidRPr="002752A2">
        <w:rPr>
          <w:rFonts w:eastAsia="PMingLiU"/>
          <w:color w:val="000000"/>
          <w:kern w:val="24"/>
        </w:rPr>
        <w:t>Enable other partners to deliver 5 million quality integrated SRHR services</w:t>
      </w:r>
      <w:r w:rsidR="001C1575">
        <w:rPr>
          <w:rFonts w:eastAsia="PMingLiU"/>
          <w:color w:val="000000"/>
          <w:kern w:val="24"/>
        </w:rPr>
        <w:t xml:space="preserve"> and</w:t>
      </w:r>
      <w:r w:rsidRPr="002752A2">
        <w:rPr>
          <w:rFonts w:eastAsia="PMingLiU"/>
          <w:color w:val="000000"/>
          <w:kern w:val="24"/>
        </w:rPr>
        <w:t xml:space="preserve"> </w:t>
      </w:r>
    </w:p>
    <w:p w14:paraId="26C6C29F" w14:textId="17F1078F" w:rsidR="00BB2190" w:rsidRPr="002752A2" w:rsidRDefault="00CD63A0" w:rsidP="00D92409">
      <w:pPr>
        <w:pStyle w:val="NormalWeb"/>
        <w:numPr>
          <w:ilvl w:val="0"/>
          <w:numId w:val="18"/>
        </w:numPr>
        <w:shd w:val="clear" w:color="auto" w:fill="FFFFFF"/>
        <w:spacing w:before="0" w:beforeAutospacing="0" w:after="150" w:afterAutospacing="0" w:line="276" w:lineRule="auto"/>
        <w:jc w:val="both"/>
      </w:pPr>
      <w:r w:rsidRPr="002752A2">
        <w:rPr>
          <w:rFonts w:eastAsia="PMingLiU"/>
          <w:color w:val="000000"/>
          <w:kern w:val="24"/>
        </w:rPr>
        <w:t>Enhance institutional capacity, effectiveness</w:t>
      </w:r>
      <w:r w:rsidR="0081578F" w:rsidRPr="002752A2">
        <w:rPr>
          <w:rFonts w:eastAsia="PMingLiU"/>
          <w:color w:val="000000"/>
          <w:kern w:val="24"/>
        </w:rPr>
        <w:t>,</w:t>
      </w:r>
      <w:r w:rsidRPr="002752A2">
        <w:rPr>
          <w:rFonts w:eastAsia="PMingLiU"/>
          <w:color w:val="000000"/>
          <w:kern w:val="24"/>
        </w:rPr>
        <w:t xml:space="preserve"> and governance</w:t>
      </w:r>
      <w:r w:rsidR="00BB2190" w:rsidRPr="002752A2">
        <w:t>.</w:t>
      </w:r>
    </w:p>
    <w:p w14:paraId="4286FC72" w14:textId="230CD18F" w:rsidR="00266EC5" w:rsidRPr="00EE5ED0" w:rsidRDefault="00266EC5" w:rsidP="00266EC5">
      <w:pPr>
        <w:pStyle w:val="NormalWeb"/>
        <w:shd w:val="clear" w:color="auto" w:fill="FFFFFF"/>
        <w:spacing w:before="0" w:beforeAutospacing="0" w:after="150" w:afterAutospacing="0" w:line="276" w:lineRule="auto"/>
        <w:ind w:left="284"/>
        <w:jc w:val="both"/>
      </w:pPr>
      <w:r w:rsidRPr="00266EC5">
        <w:rPr>
          <w:b/>
          <w:bCs/>
        </w:rPr>
        <w:t>Vision statement:</w:t>
      </w:r>
      <w:r w:rsidRPr="00EE5ED0">
        <w:t xml:space="preserve"> A Tanzania where people are free to choose and exercise their Sexual and Reproductive Health and Rights without discrimination</w:t>
      </w:r>
      <w:r>
        <w:t>.</w:t>
      </w:r>
    </w:p>
    <w:p w14:paraId="4F8F8166" w14:textId="21B8D636" w:rsidR="00266EC5" w:rsidRDefault="00266EC5" w:rsidP="00266EC5">
      <w:pPr>
        <w:pStyle w:val="NormalWeb"/>
        <w:shd w:val="clear" w:color="auto" w:fill="FFFFFF"/>
        <w:spacing w:before="0" w:beforeAutospacing="0" w:after="150" w:afterAutospacing="0" w:line="276" w:lineRule="auto"/>
        <w:ind w:left="284"/>
        <w:jc w:val="both"/>
      </w:pPr>
      <w:r w:rsidRPr="00266EC5">
        <w:rPr>
          <w:b/>
          <w:bCs/>
        </w:rPr>
        <w:t>Mission statement:</w:t>
      </w:r>
      <w:r w:rsidRPr="00EE5ED0">
        <w:t xml:space="preserve"> To champion SRHR, and provide information and services targeting the young and underserved</w:t>
      </w:r>
      <w:r>
        <w:t>.</w:t>
      </w:r>
    </w:p>
    <w:p w14:paraId="0E89F652" w14:textId="418A9650" w:rsidR="00223F50" w:rsidRPr="002752A2" w:rsidRDefault="004671F4" w:rsidP="00266EC5">
      <w:pPr>
        <w:pStyle w:val="NormalWeb"/>
        <w:shd w:val="clear" w:color="auto" w:fill="FFFFFF"/>
        <w:spacing w:before="0" w:beforeAutospacing="0" w:after="150" w:afterAutospacing="0" w:line="276" w:lineRule="auto"/>
        <w:ind w:left="284"/>
        <w:jc w:val="both"/>
      </w:pPr>
      <w:r w:rsidRPr="002752A2">
        <w:lastRenderedPageBreak/>
        <w:t>Due to this</w:t>
      </w:r>
      <w:r w:rsidR="00BB2190" w:rsidRPr="002752A2">
        <w:t xml:space="preserve">, </w:t>
      </w:r>
      <w:r w:rsidRPr="002752A2">
        <w:t>UMATI</w:t>
      </w:r>
      <w:r w:rsidR="00BB2190" w:rsidRPr="002752A2">
        <w:t xml:space="preserve"> seeks the services of a consultant (s) to support the organization to develop a new</w:t>
      </w:r>
      <w:r w:rsidRPr="002752A2">
        <w:t xml:space="preserve"> </w:t>
      </w:r>
      <w:r w:rsidR="00BB2190" w:rsidRPr="002752A2">
        <w:t>strategic plan for the period 2023 to 2028</w:t>
      </w:r>
      <w:r w:rsidR="001C1575">
        <w:t xml:space="preserve"> that will align with IPPF strategic plan and Tanzania context in Sexual Reproductive Health and Rights</w:t>
      </w:r>
      <w:r w:rsidR="00BB2190" w:rsidRPr="002752A2">
        <w:t>.</w:t>
      </w:r>
    </w:p>
    <w:p w14:paraId="7D2421C1" w14:textId="77777777" w:rsidR="00266EC5" w:rsidRPr="00266EC5" w:rsidRDefault="00266EC5" w:rsidP="00266EC5">
      <w:pPr>
        <w:pStyle w:val="ListParagraph"/>
        <w:numPr>
          <w:ilvl w:val="0"/>
          <w:numId w:val="1"/>
        </w:numPr>
        <w:spacing w:after="0" w:line="276" w:lineRule="auto"/>
        <w:ind w:left="284"/>
        <w:jc w:val="both"/>
        <w:rPr>
          <w:rFonts w:ascii="Times New Roman" w:hAnsi="Times New Roman" w:cs="Times New Roman"/>
          <w:b/>
          <w:sz w:val="32"/>
          <w:szCs w:val="32"/>
        </w:rPr>
      </w:pPr>
      <w:r w:rsidRPr="00266EC5">
        <w:rPr>
          <w:rFonts w:ascii="Times New Roman" w:hAnsi="Times New Roman" w:cs="Times New Roman"/>
          <w:b/>
          <w:sz w:val="32"/>
          <w:szCs w:val="32"/>
        </w:rPr>
        <w:t xml:space="preserve">About the Assignment </w:t>
      </w:r>
    </w:p>
    <w:p w14:paraId="5DBB65C1" w14:textId="34D3CC92" w:rsidR="004671F4" w:rsidRPr="002752A2" w:rsidRDefault="00266EC5" w:rsidP="002752A2">
      <w:pPr>
        <w:pStyle w:val="NormalWeb"/>
        <w:shd w:val="clear" w:color="auto" w:fill="FFFFFF"/>
        <w:spacing w:before="0" w:beforeAutospacing="0" w:after="150" w:afterAutospacing="0" w:line="276" w:lineRule="auto"/>
        <w:ind w:left="360"/>
        <w:jc w:val="both"/>
      </w:pPr>
      <w:r w:rsidRPr="00266EC5">
        <w:t xml:space="preserve">Since the </w:t>
      </w:r>
      <w:r w:rsidR="00705045">
        <w:t>O</w:t>
      </w:r>
      <w:r w:rsidRPr="00266EC5">
        <w:t xml:space="preserve">rganization’s strategic plan ended in 2022, there is a need to develop a new strategic plan that responds to the current SRH situation within </w:t>
      </w:r>
      <w:r w:rsidR="006F754A" w:rsidRPr="00266EC5">
        <w:t>Tanzania</w:t>
      </w:r>
      <w:r w:rsidR="006F754A">
        <w:t>.</w:t>
      </w:r>
      <w:r w:rsidRPr="00266EC5">
        <w:t xml:space="preserve"> As a member of IPPF, this new strategic plan is also expected to align with IPPF’s new strategic framework titled ‘Come Together Strategy 2023-20</w:t>
      </w:r>
      <w:r w:rsidR="00B14C8F">
        <w:t>2</w:t>
      </w:r>
      <w:r w:rsidRPr="00266EC5">
        <w:t xml:space="preserve">8’. This new strategy is a strong response to the global changes that have severely impacted access to SRHR. Changes that have emanated from the devastating impact of pandemics, climate change, migration, structural injustice, and growing inequality. Again, contextually, </w:t>
      </w:r>
      <w:r w:rsidR="006F754A" w:rsidRPr="006F754A">
        <w:t>the new strategic plan is expected to integrate</w:t>
      </w:r>
      <w:r w:rsidRPr="00266EC5">
        <w:t xml:space="preserve"> emerging concepts around digital health interventions (DHI) and gender, etc.</w:t>
      </w:r>
    </w:p>
    <w:p w14:paraId="793B7F44" w14:textId="3ADC5D6D" w:rsidR="00223F50" w:rsidRPr="00266EC5" w:rsidRDefault="001E1B6F" w:rsidP="00266EC5">
      <w:pPr>
        <w:pStyle w:val="ListParagraph"/>
        <w:numPr>
          <w:ilvl w:val="1"/>
          <w:numId w:val="1"/>
        </w:numPr>
        <w:tabs>
          <w:tab w:val="left" w:pos="284"/>
          <w:tab w:val="left" w:pos="426"/>
        </w:tabs>
        <w:spacing w:after="0" w:line="276" w:lineRule="auto"/>
        <w:ind w:left="142" w:hanging="284"/>
        <w:jc w:val="both"/>
        <w:rPr>
          <w:rFonts w:ascii="Times New Roman" w:hAnsi="Times New Roman" w:cs="Times New Roman"/>
          <w:b/>
          <w:sz w:val="32"/>
          <w:szCs w:val="32"/>
        </w:rPr>
      </w:pPr>
      <w:r>
        <w:rPr>
          <w:rFonts w:ascii="Times New Roman" w:hAnsi="Times New Roman" w:cs="Times New Roman"/>
          <w:b/>
          <w:sz w:val="32"/>
          <w:szCs w:val="32"/>
        </w:rPr>
        <w:t xml:space="preserve"> </w:t>
      </w:r>
      <w:r w:rsidR="00223F50" w:rsidRPr="00266EC5">
        <w:rPr>
          <w:rFonts w:ascii="Times New Roman" w:hAnsi="Times New Roman" w:cs="Times New Roman"/>
          <w:b/>
          <w:sz w:val="32"/>
          <w:szCs w:val="32"/>
        </w:rPr>
        <w:t xml:space="preserve">Objective of the Assignment </w:t>
      </w:r>
    </w:p>
    <w:p w14:paraId="7A8E51F4" w14:textId="793E632D" w:rsidR="00223F50" w:rsidRPr="002752A2" w:rsidRDefault="007931AB" w:rsidP="002752A2">
      <w:pPr>
        <w:spacing w:after="0" w:line="276" w:lineRule="auto"/>
        <w:ind w:left="360"/>
        <w:jc w:val="both"/>
        <w:rPr>
          <w:rFonts w:ascii="Times New Roman" w:hAnsi="Times New Roman" w:cs="Times New Roman"/>
          <w:sz w:val="24"/>
          <w:szCs w:val="24"/>
        </w:rPr>
      </w:pPr>
      <w:r w:rsidRPr="002752A2">
        <w:rPr>
          <w:rFonts w:ascii="Times New Roman" w:hAnsi="Times New Roman" w:cs="Times New Roman"/>
          <w:sz w:val="24"/>
          <w:szCs w:val="24"/>
        </w:rPr>
        <w:t xml:space="preserve">The overall objective of this assignment is to </w:t>
      </w:r>
      <w:r w:rsidR="000E06EA">
        <w:rPr>
          <w:rFonts w:ascii="Times New Roman" w:hAnsi="Times New Roman" w:cs="Times New Roman"/>
          <w:sz w:val="24"/>
          <w:szCs w:val="24"/>
        </w:rPr>
        <w:t>develop a new strategic framework for UMATI</w:t>
      </w:r>
      <w:r w:rsidR="000E06EA">
        <w:rPr>
          <w:rFonts w:ascii="Times New Roman" w:hAnsi="Times New Roman" w:cs="Times New Roman"/>
          <w:sz w:val="24"/>
          <w:szCs w:val="24"/>
        </w:rPr>
        <w:tab/>
      </w:r>
      <w:r w:rsidR="007C75F0" w:rsidRPr="002752A2">
        <w:rPr>
          <w:rFonts w:ascii="Times New Roman" w:hAnsi="Times New Roman" w:cs="Times New Roman"/>
          <w:sz w:val="24"/>
          <w:szCs w:val="24"/>
        </w:rPr>
        <w:t xml:space="preserve"> (2023 – 2028)</w:t>
      </w:r>
      <w:r w:rsidRPr="002752A2">
        <w:rPr>
          <w:rFonts w:ascii="Times New Roman" w:hAnsi="Times New Roman" w:cs="Times New Roman"/>
          <w:sz w:val="24"/>
          <w:szCs w:val="24"/>
        </w:rPr>
        <w:t xml:space="preserve"> </w:t>
      </w:r>
      <w:r w:rsidR="007C75F0" w:rsidRPr="002752A2">
        <w:rPr>
          <w:rFonts w:ascii="Times New Roman" w:hAnsi="Times New Roman" w:cs="Times New Roman"/>
          <w:sz w:val="24"/>
          <w:szCs w:val="24"/>
        </w:rPr>
        <w:t>for</w:t>
      </w:r>
      <w:r w:rsidRPr="002752A2">
        <w:rPr>
          <w:rFonts w:ascii="Times New Roman" w:hAnsi="Times New Roman" w:cs="Times New Roman"/>
          <w:sz w:val="24"/>
          <w:szCs w:val="24"/>
        </w:rPr>
        <w:t xml:space="preserve"> UMATI</w:t>
      </w:r>
      <w:r w:rsidR="000E06EA">
        <w:rPr>
          <w:rFonts w:ascii="Times New Roman" w:hAnsi="Times New Roman" w:cs="Times New Roman"/>
          <w:sz w:val="24"/>
          <w:szCs w:val="24"/>
        </w:rPr>
        <w:t xml:space="preserve"> </w:t>
      </w:r>
      <w:r w:rsidR="000E06EA" w:rsidRPr="000E06EA">
        <w:rPr>
          <w:rFonts w:ascii="Times New Roman" w:hAnsi="Times New Roman" w:cs="Times New Roman"/>
          <w:sz w:val="24"/>
          <w:szCs w:val="24"/>
        </w:rPr>
        <w:t xml:space="preserve">that </w:t>
      </w:r>
      <w:r w:rsidR="000E06EA" w:rsidRPr="00D92409">
        <w:rPr>
          <w:rFonts w:ascii="Times New Roman" w:hAnsi="Times New Roman" w:cs="Times New Roman"/>
          <w:sz w:val="24"/>
          <w:szCs w:val="24"/>
        </w:rPr>
        <w:t>takes into account the current internal and external operating environment in order to enhance UMATI’s effectiveness and sustainability</w:t>
      </w:r>
      <w:r w:rsidR="000E06EA">
        <w:t xml:space="preserve">. </w:t>
      </w:r>
      <w:r w:rsidR="00195250" w:rsidRPr="002752A2">
        <w:rPr>
          <w:rFonts w:ascii="Times New Roman" w:hAnsi="Times New Roman" w:cs="Times New Roman"/>
          <w:sz w:val="24"/>
          <w:szCs w:val="24"/>
        </w:rPr>
        <w:t xml:space="preserve"> </w:t>
      </w:r>
    </w:p>
    <w:p w14:paraId="40EB0064" w14:textId="77777777" w:rsidR="007931AB" w:rsidRPr="002752A2" w:rsidRDefault="007931AB" w:rsidP="002752A2">
      <w:pPr>
        <w:spacing w:after="0" w:line="276" w:lineRule="auto"/>
        <w:ind w:left="360"/>
        <w:jc w:val="both"/>
        <w:rPr>
          <w:rFonts w:ascii="Times New Roman" w:hAnsi="Times New Roman" w:cs="Times New Roman"/>
          <w:sz w:val="24"/>
          <w:szCs w:val="24"/>
        </w:rPr>
      </w:pPr>
    </w:p>
    <w:p w14:paraId="127AD4D2" w14:textId="225F3E0E" w:rsidR="007931AB" w:rsidRPr="00266EC5" w:rsidRDefault="001E1B6F" w:rsidP="00266EC5">
      <w:pPr>
        <w:pStyle w:val="ListParagraph"/>
        <w:numPr>
          <w:ilvl w:val="1"/>
          <w:numId w:val="1"/>
        </w:numPr>
        <w:tabs>
          <w:tab w:val="left" w:pos="284"/>
          <w:tab w:val="left" w:pos="426"/>
        </w:tabs>
        <w:spacing w:after="0" w:line="276" w:lineRule="auto"/>
        <w:ind w:left="142" w:hanging="284"/>
        <w:jc w:val="both"/>
        <w:rPr>
          <w:rFonts w:ascii="Times New Roman" w:hAnsi="Times New Roman" w:cs="Times New Roman"/>
          <w:b/>
          <w:sz w:val="32"/>
          <w:szCs w:val="32"/>
        </w:rPr>
      </w:pPr>
      <w:r>
        <w:rPr>
          <w:rFonts w:ascii="Times New Roman" w:hAnsi="Times New Roman" w:cs="Times New Roman"/>
          <w:b/>
          <w:sz w:val="32"/>
          <w:szCs w:val="32"/>
        </w:rPr>
        <w:t xml:space="preserve"> </w:t>
      </w:r>
      <w:r w:rsidR="007931AB" w:rsidRPr="00266EC5">
        <w:rPr>
          <w:rFonts w:ascii="Times New Roman" w:hAnsi="Times New Roman" w:cs="Times New Roman"/>
          <w:b/>
          <w:sz w:val="32"/>
          <w:szCs w:val="32"/>
        </w:rPr>
        <w:t>Specific Objectives</w:t>
      </w:r>
    </w:p>
    <w:p w14:paraId="06A69D1C" w14:textId="77777777" w:rsidR="007C75F0" w:rsidRPr="002752A2" w:rsidRDefault="007931AB" w:rsidP="002752A2">
      <w:pPr>
        <w:pStyle w:val="ListParagraph"/>
        <w:numPr>
          <w:ilvl w:val="0"/>
          <w:numId w:val="12"/>
        </w:numPr>
        <w:spacing w:after="0" w:line="276" w:lineRule="auto"/>
        <w:jc w:val="both"/>
        <w:rPr>
          <w:rFonts w:ascii="Times New Roman" w:hAnsi="Times New Roman" w:cs="Times New Roman"/>
          <w:sz w:val="24"/>
          <w:szCs w:val="24"/>
        </w:rPr>
      </w:pPr>
      <w:r w:rsidRPr="002752A2">
        <w:rPr>
          <w:rFonts w:ascii="Times New Roman" w:hAnsi="Times New Roman" w:cs="Times New Roman"/>
          <w:sz w:val="24"/>
          <w:szCs w:val="24"/>
        </w:rPr>
        <w:t>Undertake a situational analysis of SRH in Tanzania</w:t>
      </w:r>
    </w:p>
    <w:p w14:paraId="0D4343A0" w14:textId="65675EDA" w:rsidR="007931AB" w:rsidRPr="002752A2" w:rsidRDefault="007C75F0" w:rsidP="002752A2">
      <w:pPr>
        <w:pStyle w:val="ListParagraph"/>
        <w:numPr>
          <w:ilvl w:val="0"/>
          <w:numId w:val="12"/>
        </w:numPr>
        <w:spacing w:after="0" w:line="276" w:lineRule="auto"/>
        <w:jc w:val="both"/>
        <w:rPr>
          <w:rFonts w:ascii="Times New Roman" w:hAnsi="Times New Roman" w:cs="Times New Roman"/>
          <w:sz w:val="24"/>
          <w:szCs w:val="24"/>
        </w:rPr>
      </w:pPr>
      <w:r w:rsidRPr="002752A2">
        <w:rPr>
          <w:rFonts w:ascii="Times New Roman" w:hAnsi="Times New Roman" w:cs="Times New Roman"/>
          <w:sz w:val="24"/>
          <w:szCs w:val="24"/>
        </w:rPr>
        <w:t xml:space="preserve">Review </w:t>
      </w:r>
      <w:r w:rsidR="00705045">
        <w:rPr>
          <w:rFonts w:ascii="Times New Roman" w:hAnsi="Times New Roman" w:cs="Times New Roman"/>
          <w:sz w:val="24"/>
          <w:szCs w:val="24"/>
        </w:rPr>
        <w:t xml:space="preserve">and understand </w:t>
      </w:r>
      <w:r w:rsidRPr="002752A2">
        <w:rPr>
          <w:rFonts w:ascii="Times New Roman" w:hAnsi="Times New Roman" w:cs="Times New Roman"/>
          <w:sz w:val="24"/>
          <w:szCs w:val="24"/>
        </w:rPr>
        <w:t xml:space="preserve">the </w:t>
      </w:r>
      <w:r w:rsidR="009D5237">
        <w:rPr>
          <w:rFonts w:ascii="Times New Roman" w:hAnsi="Times New Roman" w:cs="Times New Roman"/>
          <w:sz w:val="24"/>
          <w:szCs w:val="24"/>
        </w:rPr>
        <w:t xml:space="preserve">IPPF </w:t>
      </w:r>
      <w:r w:rsidRPr="002752A2">
        <w:rPr>
          <w:rFonts w:ascii="Times New Roman" w:hAnsi="Times New Roman" w:cs="Times New Roman"/>
          <w:sz w:val="24"/>
          <w:szCs w:val="24"/>
        </w:rPr>
        <w:t xml:space="preserve">Strategic </w:t>
      </w:r>
      <w:r w:rsidR="009D5237">
        <w:rPr>
          <w:rFonts w:ascii="Times New Roman" w:hAnsi="Times New Roman" w:cs="Times New Roman"/>
          <w:sz w:val="24"/>
          <w:szCs w:val="24"/>
        </w:rPr>
        <w:t xml:space="preserve">Plan </w:t>
      </w:r>
      <w:r w:rsidR="00705045">
        <w:rPr>
          <w:rFonts w:ascii="Times New Roman" w:hAnsi="Times New Roman" w:cs="Times New Roman"/>
          <w:sz w:val="24"/>
          <w:szCs w:val="24"/>
        </w:rPr>
        <w:t xml:space="preserve">and contextualize it with </w:t>
      </w:r>
      <w:r w:rsidR="006F754A">
        <w:rPr>
          <w:rFonts w:ascii="Times New Roman" w:hAnsi="Times New Roman" w:cs="Times New Roman"/>
          <w:sz w:val="24"/>
          <w:szCs w:val="24"/>
        </w:rPr>
        <w:t xml:space="preserve">the </w:t>
      </w:r>
      <w:r w:rsidR="00705045">
        <w:rPr>
          <w:rFonts w:ascii="Times New Roman" w:hAnsi="Times New Roman" w:cs="Times New Roman"/>
          <w:sz w:val="24"/>
          <w:szCs w:val="24"/>
        </w:rPr>
        <w:t>country context.</w:t>
      </w:r>
      <w:r w:rsidR="007931AB" w:rsidRPr="002752A2">
        <w:rPr>
          <w:rFonts w:ascii="Times New Roman" w:hAnsi="Times New Roman" w:cs="Times New Roman"/>
          <w:sz w:val="24"/>
          <w:szCs w:val="24"/>
        </w:rPr>
        <w:t xml:space="preserve"> </w:t>
      </w:r>
    </w:p>
    <w:p w14:paraId="6886019A" w14:textId="2119B31F" w:rsidR="007931AB" w:rsidRPr="002752A2" w:rsidRDefault="007931AB" w:rsidP="002752A2">
      <w:pPr>
        <w:pStyle w:val="ListParagraph"/>
        <w:numPr>
          <w:ilvl w:val="0"/>
          <w:numId w:val="12"/>
        </w:numPr>
        <w:spacing w:after="0" w:line="276" w:lineRule="auto"/>
        <w:jc w:val="both"/>
        <w:rPr>
          <w:rFonts w:ascii="Times New Roman" w:hAnsi="Times New Roman" w:cs="Times New Roman"/>
          <w:sz w:val="24"/>
          <w:szCs w:val="24"/>
        </w:rPr>
      </w:pPr>
      <w:r w:rsidRPr="002752A2">
        <w:rPr>
          <w:rFonts w:ascii="Times New Roman" w:hAnsi="Times New Roman" w:cs="Times New Roman"/>
          <w:sz w:val="24"/>
          <w:szCs w:val="24"/>
        </w:rPr>
        <w:t xml:space="preserve">Lead the </w:t>
      </w:r>
      <w:r w:rsidR="00DA09E3">
        <w:rPr>
          <w:rFonts w:ascii="Times New Roman" w:hAnsi="Times New Roman" w:cs="Times New Roman"/>
          <w:sz w:val="24"/>
          <w:szCs w:val="24"/>
        </w:rPr>
        <w:t xml:space="preserve">preparation and the </w:t>
      </w:r>
      <w:r w:rsidR="00DA2544">
        <w:rPr>
          <w:rFonts w:ascii="Times New Roman" w:hAnsi="Times New Roman" w:cs="Times New Roman"/>
          <w:sz w:val="24"/>
          <w:szCs w:val="24"/>
        </w:rPr>
        <w:t xml:space="preserve">whole </w:t>
      </w:r>
      <w:r w:rsidRPr="002752A2">
        <w:rPr>
          <w:rFonts w:ascii="Times New Roman" w:hAnsi="Times New Roman" w:cs="Times New Roman"/>
          <w:sz w:val="24"/>
          <w:szCs w:val="24"/>
        </w:rPr>
        <w:t xml:space="preserve">process of the development of </w:t>
      </w:r>
      <w:r w:rsidR="0081578F" w:rsidRPr="002752A2">
        <w:rPr>
          <w:rFonts w:ascii="Times New Roman" w:hAnsi="Times New Roman" w:cs="Times New Roman"/>
          <w:sz w:val="24"/>
          <w:szCs w:val="24"/>
        </w:rPr>
        <w:t xml:space="preserve">the </w:t>
      </w:r>
      <w:r w:rsidR="00195250" w:rsidRPr="002752A2">
        <w:rPr>
          <w:rFonts w:ascii="Times New Roman" w:hAnsi="Times New Roman" w:cs="Times New Roman"/>
          <w:sz w:val="24"/>
          <w:szCs w:val="24"/>
        </w:rPr>
        <w:t>UMATI Strategic</w:t>
      </w:r>
      <w:r w:rsidRPr="002752A2">
        <w:rPr>
          <w:rFonts w:ascii="Times New Roman" w:hAnsi="Times New Roman" w:cs="Times New Roman"/>
          <w:sz w:val="24"/>
          <w:szCs w:val="24"/>
        </w:rPr>
        <w:t xml:space="preserve"> Plan</w:t>
      </w:r>
      <w:r w:rsidR="007C75F0" w:rsidRPr="002752A2">
        <w:rPr>
          <w:rFonts w:ascii="Times New Roman" w:hAnsi="Times New Roman" w:cs="Times New Roman"/>
          <w:sz w:val="24"/>
          <w:szCs w:val="24"/>
        </w:rPr>
        <w:t xml:space="preserve"> </w:t>
      </w:r>
      <w:r w:rsidR="009D5237">
        <w:rPr>
          <w:rFonts w:ascii="Times New Roman" w:hAnsi="Times New Roman" w:cs="Times New Roman"/>
          <w:sz w:val="24"/>
          <w:szCs w:val="24"/>
        </w:rPr>
        <w:t xml:space="preserve"> </w:t>
      </w:r>
    </w:p>
    <w:p w14:paraId="77F85EC9" w14:textId="77777777" w:rsidR="007931AB" w:rsidRPr="002752A2" w:rsidRDefault="007931AB" w:rsidP="002752A2">
      <w:pPr>
        <w:spacing w:after="0" w:line="276" w:lineRule="auto"/>
        <w:ind w:left="360"/>
        <w:jc w:val="both"/>
        <w:rPr>
          <w:rFonts w:ascii="Times New Roman" w:hAnsi="Times New Roman" w:cs="Times New Roman"/>
          <w:sz w:val="24"/>
          <w:szCs w:val="24"/>
        </w:rPr>
      </w:pPr>
    </w:p>
    <w:p w14:paraId="0E59502A" w14:textId="77777777" w:rsidR="00223F50" w:rsidRPr="001E1B6F" w:rsidRDefault="00223F50" w:rsidP="00266EC5">
      <w:pPr>
        <w:pStyle w:val="ListParagraph"/>
        <w:numPr>
          <w:ilvl w:val="0"/>
          <w:numId w:val="1"/>
        </w:numPr>
        <w:spacing w:after="0" w:line="276" w:lineRule="auto"/>
        <w:ind w:left="284"/>
        <w:jc w:val="both"/>
        <w:rPr>
          <w:rFonts w:ascii="Times New Roman" w:hAnsi="Times New Roman" w:cs="Times New Roman"/>
          <w:b/>
          <w:sz w:val="32"/>
          <w:szCs w:val="32"/>
        </w:rPr>
      </w:pPr>
      <w:r w:rsidRPr="001E1B6F">
        <w:rPr>
          <w:rFonts w:ascii="Times New Roman" w:hAnsi="Times New Roman" w:cs="Times New Roman"/>
          <w:b/>
          <w:sz w:val="32"/>
          <w:szCs w:val="32"/>
        </w:rPr>
        <w:t xml:space="preserve">Scope </w:t>
      </w:r>
    </w:p>
    <w:p w14:paraId="13651A93" w14:textId="5AB8C562" w:rsidR="007C4A35" w:rsidRPr="002C7297" w:rsidRDefault="007C4A35" w:rsidP="002752A2">
      <w:pPr>
        <w:spacing w:after="0" w:line="276" w:lineRule="auto"/>
        <w:ind w:left="360"/>
        <w:jc w:val="both"/>
        <w:rPr>
          <w:rFonts w:ascii="Times New Roman" w:hAnsi="Times New Roman" w:cs="Times New Roman"/>
          <w:bCs/>
          <w:sz w:val="24"/>
          <w:szCs w:val="24"/>
        </w:rPr>
      </w:pPr>
      <w:r w:rsidRPr="002752A2">
        <w:rPr>
          <w:rFonts w:ascii="Times New Roman" w:hAnsi="Times New Roman" w:cs="Times New Roman"/>
          <w:bCs/>
          <w:sz w:val="24"/>
          <w:szCs w:val="24"/>
        </w:rPr>
        <w:t xml:space="preserve">The assignment is nationwide and is expected to cover all of </w:t>
      </w:r>
      <w:r w:rsidR="0081578F" w:rsidRPr="002752A2">
        <w:rPr>
          <w:rFonts w:ascii="Times New Roman" w:hAnsi="Times New Roman" w:cs="Times New Roman"/>
          <w:bCs/>
          <w:sz w:val="24"/>
          <w:szCs w:val="24"/>
        </w:rPr>
        <w:t>UMATI’s</w:t>
      </w:r>
      <w:r w:rsidRPr="002752A2">
        <w:rPr>
          <w:rFonts w:ascii="Times New Roman" w:hAnsi="Times New Roman" w:cs="Times New Roman"/>
          <w:bCs/>
          <w:sz w:val="24"/>
          <w:szCs w:val="24"/>
        </w:rPr>
        <w:t xml:space="preserve"> operational sites across the country. The focus is expected to cover all of </w:t>
      </w:r>
      <w:r w:rsidR="0081578F" w:rsidRPr="002752A2">
        <w:rPr>
          <w:rFonts w:ascii="Times New Roman" w:hAnsi="Times New Roman" w:cs="Times New Roman"/>
          <w:bCs/>
          <w:sz w:val="24"/>
          <w:szCs w:val="24"/>
        </w:rPr>
        <w:t>UMATI’s</w:t>
      </w:r>
      <w:r w:rsidRPr="002752A2">
        <w:rPr>
          <w:rFonts w:ascii="Times New Roman" w:hAnsi="Times New Roman" w:cs="Times New Roman"/>
          <w:bCs/>
          <w:sz w:val="24"/>
          <w:szCs w:val="24"/>
        </w:rPr>
        <w:t xml:space="preserve"> programmatic areas, strictly within the field of S</w:t>
      </w:r>
      <w:r w:rsidR="002C7297">
        <w:rPr>
          <w:rFonts w:ascii="Times New Roman" w:hAnsi="Times New Roman" w:cs="Times New Roman"/>
          <w:bCs/>
          <w:sz w:val="24"/>
          <w:szCs w:val="24"/>
        </w:rPr>
        <w:t xml:space="preserve">exual </w:t>
      </w:r>
      <w:r w:rsidRPr="002752A2">
        <w:rPr>
          <w:rFonts w:ascii="Times New Roman" w:hAnsi="Times New Roman" w:cs="Times New Roman"/>
          <w:bCs/>
          <w:sz w:val="24"/>
          <w:szCs w:val="24"/>
        </w:rPr>
        <w:t>R</w:t>
      </w:r>
      <w:r w:rsidR="002C7297">
        <w:rPr>
          <w:rFonts w:ascii="Times New Roman" w:hAnsi="Times New Roman" w:cs="Times New Roman"/>
          <w:bCs/>
          <w:sz w:val="24"/>
          <w:szCs w:val="24"/>
        </w:rPr>
        <w:t xml:space="preserve">eproductive </w:t>
      </w:r>
      <w:r w:rsidRPr="002752A2">
        <w:rPr>
          <w:rFonts w:ascii="Times New Roman" w:hAnsi="Times New Roman" w:cs="Times New Roman"/>
          <w:bCs/>
          <w:sz w:val="24"/>
          <w:szCs w:val="24"/>
        </w:rPr>
        <w:t>H</w:t>
      </w:r>
      <w:r w:rsidR="002C7297">
        <w:rPr>
          <w:rFonts w:ascii="Times New Roman" w:hAnsi="Times New Roman" w:cs="Times New Roman"/>
          <w:bCs/>
          <w:sz w:val="24"/>
          <w:szCs w:val="24"/>
        </w:rPr>
        <w:t>ealth and Rights</w:t>
      </w:r>
      <w:r w:rsidR="009644E9">
        <w:rPr>
          <w:rFonts w:ascii="Times New Roman" w:hAnsi="Times New Roman" w:cs="Times New Roman"/>
          <w:bCs/>
          <w:sz w:val="24"/>
          <w:szCs w:val="24"/>
        </w:rPr>
        <w:t xml:space="preserve"> (SRHR)</w:t>
      </w:r>
      <w:r w:rsidRPr="002752A2">
        <w:rPr>
          <w:rFonts w:ascii="Times New Roman" w:hAnsi="Times New Roman" w:cs="Times New Roman"/>
          <w:bCs/>
          <w:sz w:val="24"/>
          <w:szCs w:val="24"/>
        </w:rPr>
        <w:t>.</w:t>
      </w:r>
      <w:r w:rsidR="002C7297">
        <w:rPr>
          <w:rFonts w:ascii="Times New Roman" w:hAnsi="Times New Roman" w:cs="Times New Roman"/>
          <w:bCs/>
          <w:sz w:val="24"/>
          <w:szCs w:val="24"/>
        </w:rPr>
        <w:t xml:space="preserve"> </w:t>
      </w:r>
      <w:r w:rsidR="002C7297" w:rsidRPr="00D92409">
        <w:rPr>
          <w:rFonts w:ascii="Times New Roman" w:hAnsi="Times New Roman" w:cs="Times New Roman"/>
          <w:color w:val="000000"/>
          <w:sz w:val="24"/>
          <w:szCs w:val="24"/>
          <w:shd w:val="clear" w:color="auto" w:fill="FFFFFF"/>
        </w:rPr>
        <w:t xml:space="preserve">This process should serve as an opportunity to critically review practices, refresh our objectives, and strengthen mechanisms to hold the organization accountable to its </w:t>
      </w:r>
      <w:r w:rsidR="00141FF7">
        <w:rPr>
          <w:rFonts w:ascii="Times New Roman" w:hAnsi="Times New Roman" w:cs="Times New Roman"/>
          <w:color w:val="000000"/>
          <w:sz w:val="24"/>
          <w:szCs w:val="24"/>
          <w:shd w:val="clear" w:color="auto" w:fill="FFFFFF"/>
        </w:rPr>
        <w:t>mission and vision</w:t>
      </w:r>
      <w:r w:rsidR="002C7297" w:rsidRPr="00D92409">
        <w:rPr>
          <w:rFonts w:ascii="Times New Roman" w:hAnsi="Times New Roman" w:cs="Times New Roman"/>
          <w:color w:val="000000"/>
          <w:sz w:val="24"/>
          <w:szCs w:val="24"/>
          <w:shd w:val="clear" w:color="auto" w:fill="FFFFFF"/>
        </w:rPr>
        <w:t>.</w:t>
      </w:r>
    </w:p>
    <w:p w14:paraId="28B93F89" w14:textId="77777777" w:rsidR="007C4A35" w:rsidRPr="002752A2" w:rsidRDefault="007C4A35" w:rsidP="002752A2">
      <w:pPr>
        <w:spacing w:after="0" w:line="276" w:lineRule="auto"/>
        <w:ind w:left="360"/>
        <w:jc w:val="both"/>
        <w:rPr>
          <w:rFonts w:ascii="Times New Roman" w:hAnsi="Times New Roman" w:cs="Times New Roman"/>
          <w:b/>
          <w:sz w:val="24"/>
          <w:szCs w:val="24"/>
        </w:rPr>
      </w:pPr>
    </w:p>
    <w:p w14:paraId="65C74535" w14:textId="77777777" w:rsidR="00223F50" w:rsidRPr="001E1B6F" w:rsidRDefault="007C4A35" w:rsidP="00266EC5">
      <w:pPr>
        <w:pStyle w:val="ListParagraph"/>
        <w:numPr>
          <w:ilvl w:val="0"/>
          <w:numId w:val="1"/>
        </w:numPr>
        <w:spacing w:after="0" w:line="276" w:lineRule="auto"/>
        <w:ind w:left="284"/>
        <w:jc w:val="both"/>
        <w:rPr>
          <w:rFonts w:ascii="Times New Roman" w:hAnsi="Times New Roman" w:cs="Times New Roman"/>
          <w:b/>
          <w:sz w:val="32"/>
          <w:szCs w:val="32"/>
        </w:rPr>
      </w:pPr>
      <w:r w:rsidRPr="001E1B6F">
        <w:rPr>
          <w:rFonts w:ascii="Times New Roman" w:hAnsi="Times New Roman" w:cs="Times New Roman"/>
          <w:b/>
          <w:sz w:val="32"/>
          <w:szCs w:val="32"/>
        </w:rPr>
        <w:t xml:space="preserve"> </w:t>
      </w:r>
      <w:r w:rsidR="007931AB" w:rsidRPr="001E1B6F">
        <w:rPr>
          <w:rFonts w:ascii="Times New Roman" w:hAnsi="Times New Roman" w:cs="Times New Roman"/>
          <w:b/>
          <w:sz w:val="32"/>
          <w:szCs w:val="32"/>
        </w:rPr>
        <w:t xml:space="preserve">Key </w:t>
      </w:r>
      <w:r w:rsidR="00223F50" w:rsidRPr="001E1B6F">
        <w:rPr>
          <w:rFonts w:ascii="Times New Roman" w:hAnsi="Times New Roman" w:cs="Times New Roman"/>
          <w:b/>
          <w:sz w:val="32"/>
          <w:szCs w:val="32"/>
        </w:rPr>
        <w:t xml:space="preserve">Deliverables </w:t>
      </w:r>
    </w:p>
    <w:p w14:paraId="28B6E550" w14:textId="0E37B5B5" w:rsidR="007931AB" w:rsidRPr="002752A2" w:rsidRDefault="007931AB" w:rsidP="002752A2">
      <w:pPr>
        <w:spacing w:after="0" w:line="276" w:lineRule="auto"/>
        <w:ind w:firstLine="360"/>
        <w:jc w:val="both"/>
        <w:rPr>
          <w:rFonts w:ascii="Times New Roman" w:hAnsi="Times New Roman" w:cs="Times New Roman"/>
          <w:bCs/>
          <w:sz w:val="24"/>
          <w:szCs w:val="24"/>
        </w:rPr>
      </w:pPr>
      <w:r w:rsidRPr="002752A2">
        <w:rPr>
          <w:rFonts w:ascii="Times New Roman" w:hAnsi="Times New Roman" w:cs="Times New Roman"/>
          <w:bCs/>
          <w:sz w:val="24"/>
          <w:szCs w:val="24"/>
        </w:rPr>
        <w:t xml:space="preserve">The consultant (s) will be required to produce/develop/ the following </w:t>
      </w:r>
      <w:r w:rsidR="006F754A">
        <w:rPr>
          <w:rFonts w:ascii="Times New Roman" w:hAnsi="Times New Roman" w:cs="Times New Roman"/>
          <w:bCs/>
          <w:sz w:val="24"/>
          <w:szCs w:val="24"/>
        </w:rPr>
        <w:t>for</w:t>
      </w:r>
      <w:r w:rsidRPr="002752A2">
        <w:rPr>
          <w:rFonts w:ascii="Times New Roman" w:hAnsi="Times New Roman" w:cs="Times New Roman"/>
          <w:bCs/>
          <w:sz w:val="24"/>
          <w:szCs w:val="24"/>
        </w:rPr>
        <w:t xml:space="preserve"> UMATI </w:t>
      </w:r>
    </w:p>
    <w:p w14:paraId="0B87E67D" w14:textId="77777777" w:rsidR="007931AB" w:rsidRPr="002752A2" w:rsidRDefault="007931AB" w:rsidP="002752A2">
      <w:pPr>
        <w:pStyle w:val="ListParagraph"/>
        <w:numPr>
          <w:ilvl w:val="0"/>
          <w:numId w:val="8"/>
        </w:numPr>
        <w:spacing w:after="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Inception report – detailing implementation plan and methodology</w:t>
      </w:r>
    </w:p>
    <w:p w14:paraId="77A1F444" w14:textId="77777777" w:rsidR="007931AB" w:rsidRPr="002752A2" w:rsidRDefault="007931AB" w:rsidP="002752A2">
      <w:pPr>
        <w:pStyle w:val="ListParagraph"/>
        <w:numPr>
          <w:ilvl w:val="0"/>
          <w:numId w:val="8"/>
        </w:numPr>
        <w:spacing w:after="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Situational analysis report (of the SRH sector)</w:t>
      </w:r>
    </w:p>
    <w:p w14:paraId="1B24D103" w14:textId="3D91F0F1" w:rsidR="007931AB" w:rsidRPr="002752A2" w:rsidRDefault="007931AB" w:rsidP="002752A2">
      <w:pPr>
        <w:pStyle w:val="ListParagraph"/>
        <w:numPr>
          <w:ilvl w:val="0"/>
          <w:numId w:val="8"/>
        </w:numPr>
        <w:spacing w:after="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Coordinate and facilitate stakeholder engagement</w:t>
      </w:r>
      <w:r w:rsidR="002116B7">
        <w:rPr>
          <w:rFonts w:ascii="Times New Roman" w:hAnsi="Times New Roman" w:cs="Times New Roman"/>
          <w:bCs/>
          <w:sz w:val="24"/>
          <w:szCs w:val="24"/>
        </w:rPr>
        <w:t xml:space="preserve"> meeting</w:t>
      </w:r>
      <w:r w:rsidR="00F31564">
        <w:rPr>
          <w:rFonts w:ascii="Times New Roman" w:hAnsi="Times New Roman" w:cs="Times New Roman"/>
          <w:bCs/>
          <w:sz w:val="24"/>
          <w:szCs w:val="24"/>
        </w:rPr>
        <w:t>s</w:t>
      </w:r>
    </w:p>
    <w:p w14:paraId="6E7320C0" w14:textId="77777777" w:rsidR="00223F50" w:rsidRDefault="007931AB" w:rsidP="002752A2">
      <w:pPr>
        <w:pStyle w:val="ListParagraph"/>
        <w:numPr>
          <w:ilvl w:val="0"/>
          <w:numId w:val="8"/>
        </w:numPr>
        <w:spacing w:after="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Strategic plan document (draft and final versions)</w:t>
      </w:r>
    </w:p>
    <w:p w14:paraId="4DB5EFD0" w14:textId="77777777" w:rsidR="006F754A" w:rsidRPr="002752A2" w:rsidRDefault="006F754A" w:rsidP="006F754A">
      <w:pPr>
        <w:pStyle w:val="ListParagraph"/>
        <w:spacing w:after="0" w:line="276" w:lineRule="auto"/>
        <w:jc w:val="both"/>
        <w:rPr>
          <w:rFonts w:ascii="Times New Roman" w:hAnsi="Times New Roman" w:cs="Times New Roman"/>
          <w:bCs/>
          <w:sz w:val="24"/>
          <w:szCs w:val="24"/>
        </w:rPr>
      </w:pPr>
    </w:p>
    <w:p w14:paraId="51BC5C96" w14:textId="77777777" w:rsidR="00195250" w:rsidRPr="002752A2" w:rsidRDefault="00195250" w:rsidP="002752A2">
      <w:pPr>
        <w:pStyle w:val="ListParagraph"/>
        <w:spacing w:after="0" w:line="276" w:lineRule="auto"/>
        <w:jc w:val="both"/>
        <w:rPr>
          <w:rFonts w:ascii="Times New Roman" w:hAnsi="Times New Roman" w:cs="Times New Roman"/>
          <w:bCs/>
          <w:sz w:val="24"/>
          <w:szCs w:val="24"/>
        </w:rPr>
      </w:pPr>
    </w:p>
    <w:p w14:paraId="0AB82E30" w14:textId="707B58F5" w:rsidR="00223F50" w:rsidRPr="001E1B6F" w:rsidRDefault="001E1B6F" w:rsidP="00266EC5">
      <w:pPr>
        <w:pStyle w:val="ListParagraph"/>
        <w:numPr>
          <w:ilvl w:val="0"/>
          <w:numId w:val="1"/>
        </w:numPr>
        <w:spacing w:after="0" w:line="276" w:lineRule="auto"/>
        <w:ind w:left="284"/>
        <w:jc w:val="both"/>
        <w:rPr>
          <w:rFonts w:ascii="Times New Roman" w:hAnsi="Times New Roman" w:cs="Times New Roman"/>
          <w:b/>
          <w:sz w:val="32"/>
          <w:szCs w:val="32"/>
        </w:rPr>
      </w:pPr>
      <w:r>
        <w:rPr>
          <w:rFonts w:ascii="Times New Roman" w:hAnsi="Times New Roman" w:cs="Times New Roman"/>
          <w:b/>
          <w:sz w:val="32"/>
          <w:szCs w:val="32"/>
        </w:rPr>
        <w:t>T</w:t>
      </w:r>
      <w:r w:rsidR="00223F50" w:rsidRPr="001E1B6F">
        <w:rPr>
          <w:rFonts w:ascii="Times New Roman" w:hAnsi="Times New Roman" w:cs="Times New Roman"/>
          <w:b/>
          <w:sz w:val="32"/>
          <w:szCs w:val="32"/>
        </w:rPr>
        <w:t xml:space="preserve">imelines </w:t>
      </w:r>
    </w:p>
    <w:p w14:paraId="56D08B54" w14:textId="581FA002" w:rsidR="00195250" w:rsidRPr="002752A2" w:rsidRDefault="00223F50" w:rsidP="00A86622">
      <w:pPr>
        <w:pStyle w:val="NormalWeb"/>
        <w:shd w:val="clear" w:color="auto" w:fill="FFFFFF"/>
        <w:spacing w:before="0" w:beforeAutospacing="0" w:after="150" w:afterAutospacing="0" w:line="276" w:lineRule="auto"/>
        <w:ind w:left="284"/>
        <w:jc w:val="both"/>
        <w:rPr>
          <w:rFonts w:eastAsiaTheme="minorHAnsi"/>
          <w:bCs/>
        </w:rPr>
      </w:pPr>
      <w:r w:rsidRPr="002752A2">
        <w:rPr>
          <w:rFonts w:eastAsiaTheme="minorHAnsi"/>
          <w:bCs/>
        </w:rPr>
        <w:t xml:space="preserve">This assignment is expected to be carried out for a period of </w:t>
      </w:r>
      <w:r w:rsidR="009B6735" w:rsidRPr="002752A2">
        <w:rPr>
          <w:rFonts w:eastAsiaTheme="minorHAnsi"/>
          <w:bCs/>
        </w:rPr>
        <w:t>t</w:t>
      </w:r>
      <w:r w:rsidR="002752A2" w:rsidRPr="002752A2">
        <w:rPr>
          <w:rFonts w:eastAsiaTheme="minorHAnsi"/>
          <w:bCs/>
        </w:rPr>
        <w:t>wo</w:t>
      </w:r>
      <w:r w:rsidR="009B6735" w:rsidRPr="002752A2">
        <w:rPr>
          <w:rFonts w:eastAsiaTheme="minorHAnsi"/>
          <w:bCs/>
        </w:rPr>
        <w:t xml:space="preserve"> </w:t>
      </w:r>
      <w:r w:rsidR="003576CC" w:rsidRPr="002752A2">
        <w:rPr>
          <w:rFonts w:eastAsiaTheme="minorHAnsi"/>
          <w:bCs/>
        </w:rPr>
        <w:t xml:space="preserve">months </w:t>
      </w:r>
      <w:r w:rsidRPr="002752A2">
        <w:rPr>
          <w:rFonts w:eastAsiaTheme="minorHAnsi"/>
          <w:bCs/>
        </w:rPr>
        <w:t xml:space="preserve">commencing </w:t>
      </w:r>
      <w:r w:rsidR="002752A2" w:rsidRPr="002752A2">
        <w:rPr>
          <w:rFonts w:eastAsiaTheme="minorHAnsi"/>
          <w:bCs/>
        </w:rPr>
        <w:t>in</w:t>
      </w:r>
      <w:r w:rsidRPr="002752A2">
        <w:rPr>
          <w:rFonts w:eastAsiaTheme="minorHAnsi"/>
          <w:bCs/>
        </w:rPr>
        <w:t xml:space="preserve"> </w:t>
      </w:r>
      <w:r w:rsidR="005B7F6D" w:rsidRPr="002752A2">
        <w:rPr>
          <w:rFonts w:eastAsiaTheme="minorHAnsi"/>
          <w:bCs/>
        </w:rPr>
        <w:t>Mid-</w:t>
      </w:r>
      <w:r w:rsidR="002752A2" w:rsidRPr="002752A2">
        <w:rPr>
          <w:rFonts w:eastAsiaTheme="minorHAnsi"/>
          <w:bCs/>
        </w:rPr>
        <w:t>April</w:t>
      </w:r>
      <w:r w:rsidR="00195250" w:rsidRPr="002752A2">
        <w:rPr>
          <w:rFonts w:eastAsiaTheme="minorHAnsi"/>
          <w:bCs/>
        </w:rPr>
        <w:t xml:space="preserve"> and</w:t>
      </w:r>
      <w:r w:rsidRPr="002752A2">
        <w:rPr>
          <w:rFonts w:eastAsiaTheme="minorHAnsi"/>
          <w:bCs/>
        </w:rPr>
        <w:t xml:space="preserve"> ending on </w:t>
      </w:r>
      <w:r w:rsidR="0023656C" w:rsidRPr="002752A2">
        <w:rPr>
          <w:rFonts w:eastAsiaTheme="minorHAnsi"/>
          <w:bCs/>
        </w:rPr>
        <w:t>June 2023</w:t>
      </w:r>
    </w:p>
    <w:tbl>
      <w:tblPr>
        <w:tblW w:w="9493" w:type="dxa"/>
        <w:tblLook w:val="04A0" w:firstRow="1" w:lastRow="0" w:firstColumn="1" w:lastColumn="0" w:noHBand="0" w:noVBand="1"/>
      </w:tblPr>
      <w:tblGrid>
        <w:gridCol w:w="4248"/>
        <w:gridCol w:w="2892"/>
        <w:gridCol w:w="2353"/>
      </w:tblGrid>
      <w:tr w:rsidR="00195250" w:rsidRPr="002752A2" w14:paraId="4E87F0FC" w14:textId="77777777" w:rsidTr="00A86622">
        <w:trPr>
          <w:trHeight w:val="268"/>
        </w:trPr>
        <w:tc>
          <w:tcPr>
            <w:tcW w:w="424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97DEF95" w14:textId="77777777" w:rsidR="00195250" w:rsidRPr="002752A2" w:rsidRDefault="00195250" w:rsidP="002752A2">
            <w:pPr>
              <w:spacing w:after="0" w:line="276" w:lineRule="auto"/>
              <w:ind w:firstLineChars="100" w:firstLine="241"/>
              <w:rPr>
                <w:rFonts w:ascii="Times New Roman" w:eastAsia="Times New Roman" w:hAnsi="Times New Roman" w:cs="Times New Roman"/>
                <w:b/>
                <w:bCs/>
                <w:sz w:val="24"/>
                <w:szCs w:val="24"/>
              </w:rPr>
            </w:pPr>
            <w:r w:rsidRPr="002752A2">
              <w:rPr>
                <w:rFonts w:ascii="Times New Roman" w:eastAsia="Times New Roman" w:hAnsi="Times New Roman" w:cs="Times New Roman"/>
                <w:b/>
                <w:bCs/>
                <w:sz w:val="24"/>
                <w:szCs w:val="24"/>
              </w:rPr>
              <w:t>Primary Task</w:t>
            </w:r>
          </w:p>
        </w:tc>
        <w:tc>
          <w:tcPr>
            <w:tcW w:w="2892" w:type="dxa"/>
            <w:tcBorders>
              <w:top w:val="single" w:sz="4" w:space="0" w:color="auto"/>
              <w:left w:val="nil"/>
              <w:bottom w:val="single" w:sz="4" w:space="0" w:color="auto"/>
              <w:right w:val="single" w:sz="4" w:space="0" w:color="auto"/>
            </w:tcBorders>
            <w:shd w:val="clear" w:color="000000" w:fill="E7E6E6"/>
            <w:vAlign w:val="center"/>
            <w:hideMark/>
          </w:tcPr>
          <w:p w14:paraId="0F5CE759" w14:textId="77777777" w:rsidR="00195250" w:rsidRPr="002752A2" w:rsidRDefault="00195250" w:rsidP="002752A2">
            <w:pPr>
              <w:spacing w:after="0" w:line="276" w:lineRule="auto"/>
              <w:ind w:firstLineChars="100" w:firstLine="241"/>
              <w:rPr>
                <w:rFonts w:ascii="Times New Roman" w:eastAsia="Times New Roman" w:hAnsi="Times New Roman" w:cs="Times New Roman"/>
                <w:b/>
                <w:bCs/>
                <w:sz w:val="24"/>
                <w:szCs w:val="24"/>
              </w:rPr>
            </w:pPr>
            <w:r w:rsidRPr="002752A2">
              <w:rPr>
                <w:rFonts w:ascii="Times New Roman" w:eastAsia="Times New Roman" w:hAnsi="Times New Roman" w:cs="Times New Roman"/>
                <w:b/>
                <w:bCs/>
                <w:sz w:val="24"/>
                <w:szCs w:val="24"/>
              </w:rPr>
              <w:t>Timeline/Deadline</w:t>
            </w:r>
          </w:p>
        </w:tc>
        <w:tc>
          <w:tcPr>
            <w:tcW w:w="2353" w:type="dxa"/>
            <w:tcBorders>
              <w:top w:val="single" w:sz="4" w:space="0" w:color="auto"/>
              <w:left w:val="nil"/>
              <w:bottom w:val="single" w:sz="4" w:space="0" w:color="auto"/>
              <w:right w:val="single" w:sz="4" w:space="0" w:color="auto"/>
            </w:tcBorders>
            <w:shd w:val="clear" w:color="000000" w:fill="E7E6E6"/>
            <w:vAlign w:val="center"/>
            <w:hideMark/>
          </w:tcPr>
          <w:p w14:paraId="7A23E7FE" w14:textId="77777777" w:rsidR="00195250" w:rsidRPr="002752A2" w:rsidRDefault="00195250" w:rsidP="002752A2">
            <w:pPr>
              <w:spacing w:after="0" w:line="276" w:lineRule="auto"/>
              <w:ind w:firstLineChars="100" w:firstLine="241"/>
              <w:rPr>
                <w:rFonts w:ascii="Times New Roman" w:eastAsia="Times New Roman" w:hAnsi="Times New Roman" w:cs="Times New Roman"/>
                <w:b/>
                <w:bCs/>
                <w:sz w:val="24"/>
                <w:szCs w:val="24"/>
              </w:rPr>
            </w:pPr>
            <w:r w:rsidRPr="002752A2">
              <w:rPr>
                <w:rFonts w:ascii="Times New Roman" w:eastAsia="Times New Roman" w:hAnsi="Times New Roman" w:cs="Times New Roman"/>
                <w:b/>
                <w:bCs/>
                <w:sz w:val="24"/>
                <w:szCs w:val="24"/>
              </w:rPr>
              <w:t>Responsibility</w:t>
            </w:r>
          </w:p>
        </w:tc>
      </w:tr>
      <w:tr w:rsidR="00195250" w:rsidRPr="002752A2" w14:paraId="731D3BD7" w14:textId="77777777" w:rsidTr="00A86622">
        <w:trPr>
          <w:trHeight w:val="199"/>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034DB2C"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Recruit consultant and contract</w:t>
            </w:r>
          </w:p>
        </w:tc>
        <w:tc>
          <w:tcPr>
            <w:tcW w:w="2892" w:type="dxa"/>
            <w:tcBorders>
              <w:top w:val="nil"/>
              <w:left w:val="nil"/>
              <w:bottom w:val="single" w:sz="4" w:space="0" w:color="auto"/>
              <w:right w:val="single" w:sz="4" w:space="0" w:color="auto"/>
            </w:tcBorders>
            <w:shd w:val="clear" w:color="000000" w:fill="FFFFFF"/>
            <w:vAlign w:val="center"/>
            <w:hideMark/>
          </w:tcPr>
          <w:p w14:paraId="16C908D8" w14:textId="5081374E"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2</w:t>
            </w:r>
            <w:r w:rsidR="002752A2" w:rsidRPr="002752A2">
              <w:rPr>
                <w:rFonts w:ascii="Times New Roman" w:eastAsia="Times New Roman" w:hAnsi="Times New Roman" w:cs="Times New Roman"/>
                <w:sz w:val="24"/>
                <w:szCs w:val="24"/>
              </w:rPr>
              <w:t>nd week</w:t>
            </w:r>
            <w:r w:rsidRPr="002752A2">
              <w:rPr>
                <w:rFonts w:ascii="Times New Roman" w:eastAsia="Times New Roman" w:hAnsi="Times New Roman" w:cs="Times New Roman"/>
                <w:sz w:val="24"/>
                <w:szCs w:val="24"/>
              </w:rPr>
              <w:t xml:space="preserve"> of </w:t>
            </w:r>
            <w:r w:rsidR="002752A2" w:rsidRPr="002752A2">
              <w:rPr>
                <w:rFonts w:ascii="Times New Roman" w:eastAsia="Times New Roman" w:hAnsi="Times New Roman" w:cs="Times New Roman"/>
                <w:sz w:val="24"/>
                <w:szCs w:val="24"/>
              </w:rPr>
              <w:t>April</w:t>
            </w:r>
            <w:r w:rsidRPr="002752A2">
              <w:rPr>
                <w:rFonts w:ascii="Times New Roman" w:eastAsia="Times New Roman" w:hAnsi="Times New Roman" w:cs="Times New Roman"/>
                <w:sz w:val="24"/>
                <w:szCs w:val="24"/>
              </w:rPr>
              <w:t xml:space="preserve"> </w:t>
            </w:r>
          </w:p>
        </w:tc>
        <w:tc>
          <w:tcPr>
            <w:tcW w:w="2353" w:type="dxa"/>
            <w:tcBorders>
              <w:top w:val="nil"/>
              <w:left w:val="nil"/>
              <w:bottom w:val="single" w:sz="4" w:space="0" w:color="auto"/>
              <w:right w:val="single" w:sz="4" w:space="0" w:color="auto"/>
            </w:tcBorders>
            <w:shd w:val="clear" w:color="000000" w:fill="FFFFFF"/>
            <w:vAlign w:val="center"/>
            <w:hideMark/>
          </w:tcPr>
          <w:p w14:paraId="3965027D"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UMATI </w:t>
            </w:r>
          </w:p>
        </w:tc>
      </w:tr>
      <w:tr w:rsidR="00195250" w:rsidRPr="002752A2" w14:paraId="27B14745" w14:textId="77777777" w:rsidTr="00A86622">
        <w:trPr>
          <w:trHeight w:val="44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38D9D6B"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 conducts situational analysis</w:t>
            </w:r>
          </w:p>
        </w:tc>
        <w:tc>
          <w:tcPr>
            <w:tcW w:w="2892" w:type="dxa"/>
            <w:tcBorders>
              <w:top w:val="nil"/>
              <w:left w:val="nil"/>
              <w:bottom w:val="single" w:sz="4" w:space="0" w:color="auto"/>
              <w:right w:val="single" w:sz="4" w:space="0" w:color="auto"/>
            </w:tcBorders>
            <w:shd w:val="clear" w:color="000000" w:fill="FFFFFF"/>
            <w:vAlign w:val="center"/>
            <w:hideMark/>
          </w:tcPr>
          <w:p w14:paraId="2ADCE485" w14:textId="2F9D2FAE"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3rd -</w:t>
            </w:r>
            <w:r w:rsidR="00A86622">
              <w:rPr>
                <w:rFonts w:ascii="Times New Roman" w:eastAsia="Times New Roman" w:hAnsi="Times New Roman" w:cs="Times New Roman"/>
                <w:sz w:val="24"/>
                <w:szCs w:val="24"/>
              </w:rPr>
              <w:t xml:space="preserve"> </w:t>
            </w:r>
            <w:r w:rsidRPr="002752A2">
              <w:rPr>
                <w:rFonts w:ascii="Times New Roman" w:eastAsia="Times New Roman" w:hAnsi="Times New Roman" w:cs="Times New Roman"/>
                <w:sz w:val="24"/>
                <w:szCs w:val="24"/>
              </w:rPr>
              <w:t>4</w:t>
            </w:r>
            <w:r w:rsidR="002752A2" w:rsidRPr="002752A2">
              <w:rPr>
                <w:rFonts w:ascii="Times New Roman" w:eastAsia="Times New Roman" w:hAnsi="Times New Roman" w:cs="Times New Roman"/>
                <w:sz w:val="24"/>
                <w:szCs w:val="24"/>
              </w:rPr>
              <w:t>th week</w:t>
            </w:r>
            <w:r w:rsidRPr="002752A2">
              <w:rPr>
                <w:rFonts w:ascii="Times New Roman" w:eastAsia="Times New Roman" w:hAnsi="Times New Roman" w:cs="Times New Roman"/>
                <w:sz w:val="24"/>
                <w:szCs w:val="24"/>
              </w:rPr>
              <w:t xml:space="preserve"> </w:t>
            </w:r>
            <w:r w:rsidR="002752A2" w:rsidRPr="002752A2">
              <w:rPr>
                <w:rFonts w:ascii="Times New Roman" w:eastAsia="Times New Roman" w:hAnsi="Times New Roman" w:cs="Times New Roman"/>
                <w:sz w:val="24"/>
                <w:szCs w:val="24"/>
              </w:rPr>
              <w:t>of April</w:t>
            </w:r>
          </w:p>
        </w:tc>
        <w:tc>
          <w:tcPr>
            <w:tcW w:w="2353" w:type="dxa"/>
            <w:tcBorders>
              <w:top w:val="nil"/>
              <w:left w:val="nil"/>
              <w:bottom w:val="single" w:sz="4" w:space="0" w:color="auto"/>
              <w:right w:val="single" w:sz="4" w:space="0" w:color="auto"/>
            </w:tcBorders>
            <w:shd w:val="clear" w:color="000000" w:fill="FFFFFF"/>
            <w:vAlign w:val="center"/>
            <w:hideMark/>
          </w:tcPr>
          <w:p w14:paraId="77378334"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r w:rsidR="00195250" w:rsidRPr="002752A2" w14:paraId="33FC2E65" w14:textId="77777777" w:rsidTr="00A86622">
        <w:trPr>
          <w:trHeight w:val="299"/>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707F2C3"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Submit situational analysis report</w:t>
            </w:r>
          </w:p>
        </w:tc>
        <w:tc>
          <w:tcPr>
            <w:tcW w:w="2892" w:type="dxa"/>
            <w:tcBorders>
              <w:top w:val="nil"/>
              <w:left w:val="nil"/>
              <w:bottom w:val="single" w:sz="4" w:space="0" w:color="auto"/>
              <w:right w:val="single" w:sz="4" w:space="0" w:color="auto"/>
            </w:tcBorders>
            <w:shd w:val="clear" w:color="000000" w:fill="FFFFFF"/>
            <w:vAlign w:val="center"/>
            <w:hideMark/>
          </w:tcPr>
          <w:p w14:paraId="66F914BB" w14:textId="3CC0A4F6"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5</w:t>
            </w:r>
            <w:r w:rsidR="002752A2" w:rsidRPr="002752A2">
              <w:rPr>
                <w:rFonts w:ascii="Times New Roman" w:eastAsia="Times New Roman" w:hAnsi="Times New Roman" w:cs="Times New Roman"/>
                <w:sz w:val="24"/>
                <w:szCs w:val="24"/>
              </w:rPr>
              <w:t>th week</w:t>
            </w:r>
            <w:r w:rsidRPr="002752A2">
              <w:rPr>
                <w:rFonts w:ascii="Times New Roman" w:eastAsia="Times New Roman" w:hAnsi="Times New Roman" w:cs="Times New Roman"/>
                <w:sz w:val="24"/>
                <w:szCs w:val="24"/>
              </w:rPr>
              <w:t xml:space="preserve"> of </w:t>
            </w:r>
            <w:r w:rsidR="002752A2" w:rsidRPr="002752A2">
              <w:rPr>
                <w:rFonts w:ascii="Times New Roman" w:eastAsia="Times New Roman" w:hAnsi="Times New Roman" w:cs="Times New Roman"/>
                <w:sz w:val="24"/>
                <w:szCs w:val="24"/>
              </w:rPr>
              <w:t>April</w:t>
            </w:r>
          </w:p>
        </w:tc>
        <w:tc>
          <w:tcPr>
            <w:tcW w:w="2353" w:type="dxa"/>
            <w:tcBorders>
              <w:top w:val="nil"/>
              <w:left w:val="nil"/>
              <w:bottom w:val="single" w:sz="4" w:space="0" w:color="auto"/>
              <w:right w:val="single" w:sz="4" w:space="0" w:color="auto"/>
            </w:tcBorders>
            <w:shd w:val="clear" w:color="000000" w:fill="FFFFFF"/>
            <w:vAlign w:val="center"/>
            <w:hideMark/>
          </w:tcPr>
          <w:p w14:paraId="7C9D275E"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r w:rsidR="00195250" w:rsidRPr="002752A2" w14:paraId="517A670A" w14:textId="77777777" w:rsidTr="00A86622">
        <w:trPr>
          <w:trHeight w:val="694"/>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C8CAC3C" w14:textId="1CD6A011"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Broad stakeholder consultation (including Volunteers, staff</w:t>
            </w:r>
            <w:r w:rsidR="0081578F" w:rsidRPr="002752A2">
              <w:rPr>
                <w:rFonts w:ascii="Times New Roman" w:eastAsia="Times New Roman" w:hAnsi="Times New Roman" w:cs="Times New Roman"/>
                <w:sz w:val="24"/>
                <w:szCs w:val="24"/>
              </w:rPr>
              <w:t>,</w:t>
            </w:r>
            <w:r w:rsidRPr="002752A2">
              <w:rPr>
                <w:rFonts w:ascii="Times New Roman" w:eastAsia="Times New Roman" w:hAnsi="Times New Roman" w:cs="Times New Roman"/>
                <w:sz w:val="24"/>
                <w:szCs w:val="24"/>
              </w:rPr>
              <w:t xml:space="preserve"> and partners)</w:t>
            </w:r>
          </w:p>
        </w:tc>
        <w:tc>
          <w:tcPr>
            <w:tcW w:w="2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B867F0" w14:textId="4507EED5"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1st week of </w:t>
            </w:r>
            <w:r w:rsidR="002752A2" w:rsidRPr="002752A2">
              <w:rPr>
                <w:rFonts w:ascii="Times New Roman" w:eastAsia="Times New Roman" w:hAnsi="Times New Roman" w:cs="Times New Roman"/>
                <w:sz w:val="24"/>
                <w:szCs w:val="24"/>
              </w:rPr>
              <w:t>May</w:t>
            </w:r>
          </w:p>
        </w:tc>
        <w:tc>
          <w:tcPr>
            <w:tcW w:w="23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7862FE"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r w:rsidR="00195250" w:rsidRPr="002752A2" w14:paraId="2EDB6A34" w14:textId="77777777" w:rsidTr="00A86622">
        <w:trPr>
          <w:trHeight w:val="1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FCFD062" w14:textId="603A7E41" w:rsidR="00195250" w:rsidRPr="002752A2" w:rsidRDefault="0081578F"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Fieldwork</w:t>
            </w:r>
            <w:r w:rsidR="00195250" w:rsidRPr="002752A2">
              <w:rPr>
                <w:rFonts w:ascii="Times New Roman" w:eastAsia="Times New Roman" w:hAnsi="Times New Roman" w:cs="Times New Roman"/>
                <w:sz w:val="24"/>
                <w:szCs w:val="24"/>
              </w:rPr>
              <w:t>/data collection/discussions</w:t>
            </w:r>
          </w:p>
        </w:tc>
        <w:tc>
          <w:tcPr>
            <w:tcW w:w="2892" w:type="dxa"/>
            <w:vMerge/>
            <w:tcBorders>
              <w:top w:val="nil"/>
              <w:left w:val="single" w:sz="4" w:space="0" w:color="auto"/>
              <w:bottom w:val="single" w:sz="4" w:space="0" w:color="auto"/>
              <w:right w:val="single" w:sz="4" w:space="0" w:color="auto"/>
            </w:tcBorders>
            <w:vAlign w:val="center"/>
            <w:hideMark/>
          </w:tcPr>
          <w:p w14:paraId="427A3311" w14:textId="77777777" w:rsidR="00195250" w:rsidRPr="002752A2" w:rsidRDefault="00195250" w:rsidP="002752A2">
            <w:pPr>
              <w:spacing w:after="0" w:line="276" w:lineRule="auto"/>
              <w:rPr>
                <w:rFonts w:ascii="Times New Roman" w:eastAsia="Times New Roman" w:hAnsi="Times New Roman" w:cs="Times New Roman"/>
                <w:sz w:val="24"/>
                <w:szCs w:val="24"/>
              </w:rPr>
            </w:pPr>
          </w:p>
        </w:tc>
        <w:tc>
          <w:tcPr>
            <w:tcW w:w="2353" w:type="dxa"/>
            <w:vMerge/>
            <w:tcBorders>
              <w:top w:val="nil"/>
              <w:left w:val="single" w:sz="4" w:space="0" w:color="auto"/>
              <w:bottom w:val="single" w:sz="4" w:space="0" w:color="auto"/>
              <w:right w:val="single" w:sz="4" w:space="0" w:color="auto"/>
            </w:tcBorders>
            <w:vAlign w:val="center"/>
            <w:hideMark/>
          </w:tcPr>
          <w:p w14:paraId="6505E97E" w14:textId="77777777" w:rsidR="00195250" w:rsidRPr="002752A2" w:rsidRDefault="00195250" w:rsidP="002752A2">
            <w:pPr>
              <w:spacing w:after="0" w:line="276" w:lineRule="auto"/>
              <w:rPr>
                <w:rFonts w:ascii="Times New Roman" w:eastAsia="Times New Roman" w:hAnsi="Times New Roman" w:cs="Times New Roman"/>
                <w:sz w:val="24"/>
                <w:szCs w:val="24"/>
              </w:rPr>
            </w:pPr>
          </w:p>
        </w:tc>
      </w:tr>
      <w:tr w:rsidR="00195250" w:rsidRPr="002752A2" w14:paraId="0FD9091C" w14:textId="77777777" w:rsidTr="00A86622">
        <w:trPr>
          <w:trHeight w:val="854"/>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2862828" w14:textId="76DF6E5C"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Hold </w:t>
            </w:r>
            <w:r w:rsidR="0081578F" w:rsidRPr="002752A2">
              <w:rPr>
                <w:rFonts w:ascii="Times New Roman" w:eastAsia="Times New Roman" w:hAnsi="Times New Roman" w:cs="Times New Roman"/>
                <w:sz w:val="24"/>
                <w:szCs w:val="24"/>
              </w:rPr>
              <w:t xml:space="preserve">a </w:t>
            </w:r>
            <w:r w:rsidRPr="002752A2">
              <w:rPr>
                <w:rFonts w:ascii="Times New Roman" w:eastAsia="Times New Roman" w:hAnsi="Times New Roman" w:cs="Times New Roman"/>
                <w:sz w:val="24"/>
                <w:szCs w:val="24"/>
              </w:rPr>
              <w:t>workshop on strategic plan development with</w:t>
            </w:r>
            <w:r w:rsidR="003B41B8" w:rsidRPr="002752A2">
              <w:rPr>
                <w:rFonts w:ascii="Times New Roman" w:eastAsia="Times New Roman" w:hAnsi="Times New Roman" w:cs="Times New Roman"/>
                <w:sz w:val="24"/>
                <w:szCs w:val="24"/>
              </w:rPr>
              <w:t xml:space="preserve"> </w:t>
            </w:r>
            <w:r w:rsidR="002752A2" w:rsidRPr="002752A2">
              <w:rPr>
                <w:rFonts w:ascii="Times New Roman" w:eastAsia="Times New Roman" w:hAnsi="Times New Roman" w:cs="Times New Roman"/>
                <w:sz w:val="24"/>
                <w:szCs w:val="24"/>
              </w:rPr>
              <w:t>UMATI staff</w:t>
            </w:r>
            <w:r w:rsidRPr="002752A2">
              <w:rPr>
                <w:rFonts w:ascii="Times New Roman" w:eastAsia="Times New Roman" w:hAnsi="Times New Roman" w:cs="Times New Roman"/>
                <w:sz w:val="24"/>
                <w:szCs w:val="24"/>
              </w:rPr>
              <w:t xml:space="preserve"> and partners</w:t>
            </w:r>
          </w:p>
        </w:tc>
        <w:tc>
          <w:tcPr>
            <w:tcW w:w="2892" w:type="dxa"/>
            <w:tcBorders>
              <w:top w:val="nil"/>
              <w:left w:val="nil"/>
              <w:bottom w:val="single" w:sz="4" w:space="0" w:color="auto"/>
              <w:right w:val="single" w:sz="4" w:space="0" w:color="auto"/>
            </w:tcBorders>
            <w:shd w:val="clear" w:color="000000" w:fill="FFFFFF"/>
            <w:vAlign w:val="center"/>
            <w:hideMark/>
          </w:tcPr>
          <w:p w14:paraId="5FBF4326" w14:textId="252F59F6"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2nd week of </w:t>
            </w:r>
            <w:r w:rsidR="002752A2" w:rsidRPr="002752A2">
              <w:rPr>
                <w:rFonts w:ascii="Times New Roman" w:eastAsia="Times New Roman" w:hAnsi="Times New Roman" w:cs="Times New Roman"/>
                <w:sz w:val="24"/>
                <w:szCs w:val="24"/>
              </w:rPr>
              <w:t>May</w:t>
            </w:r>
          </w:p>
        </w:tc>
        <w:tc>
          <w:tcPr>
            <w:tcW w:w="2353" w:type="dxa"/>
            <w:tcBorders>
              <w:top w:val="nil"/>
              <w:left w:val="nil"/>
              <w:bottom w:val="single" w:sz="4" w:space="0" w:color="auto"/>
              <w:right w:val="single" w:sz="4" w:space="0" w:color="auto"/>
            </w:tcBorders>
            <w:shd w:val="clear" w:color="000000" w:fill="FFFFFF"/>
            <w:vAlign w:val="center"/>
            <w:hideMark/>
          </w:tcPr>
          <w:p w14:paraId="477FE09F" w14:textId="77777777" w:rsidR="00195250" w:rsidRPr="002752A2" w:rsidRDefault="00195250" w:rsidP="00A8662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UMATI &amp; Consultant</w:t>
            </w:r>
          </w:p>
        </w:tc>
      </w:tr>
      <w:tr w:rsidR="00195250" w:rsidRPr="002752A2" w14:paraId="478EE549" w14:textId="77777777" w:rsidTr="00A86622">
        <w:trPr>
          <w:trHeight w:val="45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43F2661"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Submission of zero draft strategic plan</w:t>
            </w:r>
          </w:p>
        </w:tc>
        <w:tc>
          <w:tcPr>
            <w:tcW w:w="2892" w:type="dxa"/>
            <w:tcBorders>
              <w:top w:val="nil"/>
              <w:left w:val="nil"/>
              <w:bottom w:val="single" w:sz="4" w:space="0" w:color="auto"/>
              <w:right w:val="single" w:sz="4" w:space="0" w:color="auto"/>
            </w:tcBorders>
            <w:shd w:val="clear" w:color="000000" w:fill="FFFFFF"/>
            <w:vAlign w:val="center"/>
            <w:hideMark/>
          </w:tcPr>
          <w:p w14:paraId="55B01B59" w14:textId="681DE418"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4th week of </w:t>
            </w:r>
            <w:r w:rsidR="002752A2" w:rsidRPr="002752A2">
              <w:rPr>
                <w:rFonts w:ascii="Times New Roman" w:eastAsia="Times New Roman" w:hAnsi="Times New Roman" w:cs="Times New Roman"/>
                <w:sz w:val="24"/>
                <w:szCs w:val="24"/>
              </w:rPr>
              <w:t xml:space="preserve">May </w:t>
            </w:r>
          </w:p>
        </w:tc>
        <w:tc>
          <w:tcPr>
            <w:tcW w:w="2353" w:type="dxa"/>
            <w:tcBorders>
              <w:top w:val="nil"/>
              <w:left w:val="nil"/>
              <w:bottom w:val="single" w:sz="4" w:space="0" w:color="auto"/>
              <w:right w:val="single" w:sz="4" w:space="0" w:color="auto"/>
            </w:tcBorders>
            <w:shd w:val="clear" w:color="000000" w:fill="FFFFFF"/>
            <w:vAlign w:val="center"/>
            <w:hideMark/>
          </w:tcPr>
          <w:p w14:paraId="60160371"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r w:rsidR="00195250" w:rsidRPr="002752A2" w14:paraId="33CA6669" w14:textId="77777777" w:rsidTr="00A86622">
        <w:trPr>
          <w:trHeight w:val="40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FFEF630"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Hold validation meeting with stakeholders and </w:t>
            </w:r>
            <w:r w:rsidR="003B41B8" w:rsidRPr="002752A2">
              <w:rPr>
                <w:rFonts w:ascii="Times New Roman" w:eastAsia="Times New Roman" w:hAnsi="Times New Roman" w:cs="Times New Roman"/>
                <w:sz w:val="24"/>
                <w:szCs w:val="24"/>
              </w:rPr>
              <w:t xml:space="preserve">UMATI </w:t>
            </w:r>
          </w:p>
        </w:tc>
        <w:tc>
          <w:tcPr>
            <w:tcW w:w="2892" w:type="dxa"/>
            <w:tcBorders>
              <w:top w:val="nil"/>
              <w:left w:val="nil"/>
              <w:bottom w:val="single" w:sz="4" w:space="0" w:color="auto"/>
              <w:right w:val="single" w:sz="4" w:space="0" w:color="auto"/>
            </w:tcBorders>
            <w:shd w:val="clear" w:color="000000" w:fill="FFFFFF"/>
            <w:vAlign w:val="center"/>
            <w:hideMark/>
          </w:tcPr>
          <w:p w14:paraId="03377305" w14:textId="2D38A808"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1st week of </w:t>
            </w:r>
            <w:r w:rsidR="002752A2" w:rsidRPr="002752A2">
              <w:rPr>
                <w:rFonts w:ascii="Times New Roman" w:eastAsia="Times New Roman" w:hAnsi="Times New Roman" w:cs="Times New Roman"/>
                <w:sz w:val="24"/>
                <w:szCs w:val="24"/>
              </w:rPr>
              <w:t>June</w:t>
            </w:r>
          </w:p>
        </w:tc>
        <w:tc>
          <w:tcPr>
            <w:tcW w:w="2353" w:type="dxa"/>
            <w:tcBorders>
              <w:top w:val="nil"/>
              <w:left w:val="nil"/>
              <w:bottom w:val="single" w:sz="4" w:space="0" w:color="auto"/>
              <w:right w:val="single" w:sz="4" w:space="0" w:color="auto"/>
            </w:tcBorders>
            <w:shd w:val="clear" w:color="000000" w:fill="FFFFFF"/>
            <w:vAlign w:val="center"/>
            <w:hideMark/>
          </w:tcPr>
          <w:p w14:paraId="014449A8"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UMATI &amp; Consultant</w:t>
            </w:r>
          </w:p>
        </w:tc>
      </w:tr>
      <w:tr w:rsidR="00195250" w:rsidRPr="002752A2" w14:paraId="20A09B3B" w14:textId="77777777" w:rsidTr="00A86622">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6C79357"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Submit revised draft strategic plan for comments</w:t>
            </w:r>
          </w:p>
        </w:tc>
        <w:tc>
          <w:tcPr>
            <w:tcW w:w="2892" w:type="dxa"/>
            <w:tcBorders>
              <w:top w:val="nil"/>
              <w:left w:val="nil"/>
              <w:bottom w:val="single" w:sz="4" w:space="0" w:color="auto"/>
              <w:right w:val="single" w:sz="4" w:space="0" w:color="auto"/>
            </w:tcBorders>
            <w:shd w:val="clear" w:color="000000" w:fill="FFFFFF"/>
            <w:vAlign w:val="center"/>
            <w:hideMark/>
          </w:tcPr>
          <w:p w14:paraId="616C6F6B" w14:textId="66160E9E"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3rd week of </w:t>
            </w:r>
            <w:r w:rsidR="002752A2" w:rsidRPr="002752A2">
              <w:rPr>
                <w:rFonts w:ascii="Times New Roman" w:eastAsia="Times New Roman" w:hAnsi="Times New Roman" w:cs="Times New Roman"/>
                <w:sz w:val="24"/>
                <w:szCs w:val="24"/>
              </w:rPr>
              <w:t>June</w:t>
            </w:r>
          </w:p>
        </w:tc>
        <w:tc>
          <w:tcPr>
            <w:tcW w:w="2353" w:type="dxa"/>
            <w:tcBorders>
              <w:top w:val="nil"/>
              <w:left w:val="nil"/>
              <w:bottom w:val="single" w:sz="4" w:space="0" w:color="auto"/>
              <w:right w:val="single" w:sz="4" w:space="0" w:color="auto"/>
            </w:tcBorders>
            <w:shd w:val="clear" w:color="000000" w:fill="FFFFFF"/>
            <w:vAlign w:val="center"/>
            <w:hideMark/>
          </w:tcPr>
          <w:p w14:paraId="17FB5961"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r w:rsidR="00195250" w:rsidRPr="002752A2" w14:paraId="6236BE09" w14:textId="77777777" w:rsidTr="00A86622">
        <w:trPr>
          <w:trHeight w:val="55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C6FFABA"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 xml:space="preserve">Finalization and submission of </w:t>
            </w:r>
            <w:r w:rsidR="003B41B8" w:rsidRPr="002752A2">
              <w:rPr>
                <w:rFonts w:ascii="Times New Roman" w:eastAsia="Times New Roman" w:hAnsi="Times New Roman" w:cs="Times New Roman"/>
                <w:sz w:val="24"/>
                <w:szCs w:val="24"/>
              </w:rPr>
              <w:t>UMATI</w:t>
            </w:r>
            <w:r w:rsidRPr="002752A2">
              <w:rPr>
                <w:rFonts w:ascii="Times New Roman" w:eastAsia="Times New Roman" w:hAnsi="Times New Roman" w:cs="Times New Roman"/>
                <w:sz w:val="24"/>
                <w:szCs w:val="24"/>
              </w:rPr>
              <w:t>’s strategic plan</w:t>
            </w:r>
          </w:p>
        </w:tc>
        <w:tc>
          <w:tcPr>
            <w:tcW w:w="2892" w:type="dxa"/>
            <w:tcBorders>
              <w:top w:val="nil"/>
              <w:left w:val="nil"/>
              <w:bottom w:val="single" w:sz="4" w:space="0" w:color="auto"/>
              <w:right w:val="single" w:sz="4" w:space="0" w:color="auto"/>
            </w:tcBorders>
            <w:shd w:val="clear" w:color="000000" w:fill="FFFFFF"/>
            <w:vAlign w:val="center"/>
            <w:hideMark/>
          </w:tcPr>
          <w:p w14:paraId="7EF298AB" w14:textId="1228877E"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2nd week of</w:t>
            </w:r>
            <w:r w:rsidR="002752A2" w:rsidRPr="002752A2">
              <w:rPr>
                <w:rFonts w:ascii="Times New Roman" w:eastAsia="Times New Roman" w:hAnsi="Times New Roman" w:cs="Times New Roman"/>
                <w:sz w:val="24"/>
                <w:szCs w:val="24"/>
              </w:rPr>
              <w:t xml:space="preserve"> June</w:t>
            </w:r>
          </w:p>
        </w:tc>
        <w:tc>
          <w:tcPr>
            <w:tcW w:w="2353" w:type="dxa"/>
            <w:tcBorders>
              <w:top w:val="nil"/>
              <w:left w:val="nil"/>
              <w:bottom w:val="single" w:sz="4" w:space="0" w:color="auto"/>
              <w:right w:val="single" w:sz="4" w:space="0" w:color="auto"/>
            </w:tcBorders>
            <w:shd w:val="clear" w:color="000000" w:fill="FFFFFF"/>
            <w:vAlign w:val="center"/>
            <w:hideMark/>
          </w:tcPr>
          <w:p w14:paraId="3BD7D5ED"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r w:rsidR="00195250" w:rsidRPr="002752A2" w14:paraId="5C4EA835" w14:textId="77777777" w:rsidTr="00A86622">
        <w:trPr>
          <w:trHeight w:val="38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9255069" w14:textId="77777777" w:rsidR="00195250" w:rsidRPr="002752A2" w:rsidRDefault="00195250" w:rsidP="002752A2">
            <w:pPr>
              <w:spacing w:after="0" w:line="276" w:lineRule="auto"/>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Dissemination of strategic plan</w:t>
            </w:r>
          </w:p>
        </w:tc>
        <w:tc>
          <w:tcPr>
            <w:tcW w:w="2892" w:type="dxa"/>
            <w:tcBorders>
              <w:top w:val="nil"/>
              <w:left w:val="nil"/>
              <w:bottom w:val="single" w:sz="4" w:space="0" w:color="auto"/>
              <w:right w:val="single" w:sz="4" w:space="0" w:color="auto"/>
            </w:tcBorders>
            <w:shd w:val="clear" w:color="000000" w:fill="FFFFFF"/>
            <w:vAlign w:val="center"/>
            <w:hideMark/>
          </w:tcPr>
          <w:p w14:paraId="578AB09F"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4th week of June</w:t>
            </w:r>
          </w:p>
        </w:tc>
        <w:tc>
          <w:tcPr>
            <w:tcW w:w="2353" w:type="dxa"/>
            <w:tcBorders>
              <w:top w:val="nil"/>
              <w:left w:val="nil"/>
              <w:bottom w:val="single" w:sz="4" w:space="0" w:color="auto"/>
              <w:right w:val="single" w:sz="4" w:space="0" w:color="auto"/>
            </w:tcBorders>
            <w:shd w:val="clear" w:color="000000" w:fill="FFFFFF"/>
            <w:vAlign w:val="center"/>
            <w:hideMark/>
          </w:tcPr>
          <w:p w14:paraId="7EA6B3DA" w14:textId="77777777" w:rsidR="00195250" w:rsidRPr="002752A2" w:rsidRDefault="00195250" w:rsidP="002752A2">
            <w:pPr>
              <w:spacing w:after="0" w:line="276" w:lineRule="auto"/>
              <w:ind w:firstLineChars="100" w:firstLine="240"/>
              <w:rPr>
                <w:rFonts w:ascii="Times New Roman" w:eastAsia="Times New Roman" w:hAnsi="Times New Roman" w:cs="Times New Roman"/>
                <w:sz w:val="24"/>
                <w:szCs w:val="24"/>
              </w:rPr>
            </w:pPr>
            <w:r w:rsidRPr="002752A2">
              <w:rPr>
                <w:rFonts w:ascii="Times New Roman" w:eastAsia="Times New Roman" w:hAnsi="Times New Roman" w:cs="Times New Roman"/>
                <w:sz w:val="24"/>
                <w:szCs w:val="24"/>
              </w:rPr>
              <w:t>Consultant</w:t>
            </w:r>
          </w:p>
        </w:tc>
      </w:tr>
    </w:tbl>
    <w:p w14:paraId="77847584" w14:textId="77777777" w:rsidR="00A86622" w:rsidRPr="002752A2" w:rsidRDefault="00A86622" w:rsidP="002752A2">
      <w:pPr>
        <w:pStyle w:val="ListParagraph"/>
        <w:spacing w:after="0" w:line="276" w:lineRule="auto"/>
        <w:jc w:val="both"/>
        <w:rPr>
          <w:rFonts w:ascii="Times New Roman" w:hAnsi="Times New Roman" w:cs="Times New Roman"/>
          <w:b/>
          <w:sz w:val="24"/>
          <w:szCs w:val="24"/>
        </w:rPr>
      </w:pPr>
    </w:p>
    <w:p w14:paraId="6C088BB3" w14:textId="146E02DE" w:rsidR="00223F50" w:rsidRPr="00A86622" w:rsidRDefault="00223F50" w:rsidP="00A86622">
      <w:pPr>
        <w:pStyle w:val="ListParagraph"/>
        <w:numPr>
          <w:ilvl w:val="0"/>
          <w:numId w:val="1"/>
        </w:numPr>
        <w:spacing w:after="0" w:line="276" w:lineRule="auto"/>
        <w:ind w:left="284"/>
        <w:jc w:val="both"/>
        <w:rPr>
          <w:rFonts w:ascii="Times New Roman" w:hAnsi="Times New Roman" w:cs="Times New Roman"/>
          <w:b/>
          <w:sz w:val="32"/>
          <w:szCs w:val="32"/>
        </w:rPr>
      </w:pPr>
      <w:r w:rsidRPr="00A86622">
        <w:rPr>
          <w:rFonts w:ascii="Times New Roman" w:hAnsi="Times New Roman" w:cs="Times New Roman"/>
          <w:b/>
          <w:sz w:val="32"/>
          <w:szCs w:val="32"/>
        </w:rPr>
        <w:t>Competences and qualifications of consultant:</w:t>
      </w:r>
    </w:p>
    <w:p w14:paraId="1EE435E9" w14:textId="77777777" w:rsidR="00223F50" w:rsidRPr="002752A2" w:rsidRDefault="00223F50" w:rsidP="002752A2">
      <w:pPr>
        <w:pStyle w:val="NormalWeb"/>
        <w:shd w:val="clear" w:color="auto" w:fill="FFFFFF"/>
        <w:spacing w:before="0" w:beforeAutospacing="0" w:after="150" w:afterAutospacing="0" w:line="276" w:lineRule="auto"/>
        <w:ind w:left="360"/>
        <w:jc w:val="both"/>
        <w:rPr>
          <w:rFonts w:eastAsiaTheme="minorHAnsi"/>
          <w:bCs/>
        </w:rPr>
      </w:pPr>
      <w:r w:rsidRPr="002752A2">
        <w:rPr>
          <w:rFonts w:eastAsiaTheme="minorHAnsi"/>
          <w:bCs/>
        </w:rPr>
        <w:t>The consulting team should have the followin</w:t>
      </w:r>
      <w:r w:rsidR="007C4A35" w:rsidRPr="002752A2">
        <w:rPr>
          <w:rFonts w:eastAsiaTheme="minorHAnsi"/>
          <w:bCs/>
        </w:rPr>
        <w:t>g</w:t>
      </w:r>
    </w:p>
    <w:p w14:paraId="33F4E411" w14:textId="77777777" w:rsidR="007C4A35" w:rsidRPr="00A86622" w:rsidRDefault="007C4A35" w:rsidP="00A86622">
      <w:pPr>
        <w:pStyle w:val="ListParagraph"/>
        <w:numPr>
          <w:ilvl w:val="1"/>
          <w:numId w:val="1"/>
        </w:numPr>
        <w:tabs>
          <w:tab w:val="left" w:pos="426"/>
        </w:tabs>
        <w:spacing w:after="0" w:line="276" w:lineRule="auto"/>
        <w:ind w:left="284"/>
        <w:jc w:val="both"/>
        <w:rPr>
          <w:rFonts w:ascii="Times New Roman" w:hAnsi="Times New Roman" w:cs="Times New Roman"/>
          <w:b/>
          <w:sz w:val="32"/>
          <w:szCs w:val="32"/>
        </w:rPr>
      </w:pPr>
      <w:r w:rsidRPr="00A86622">
        <w:rPr>
          <w:rFonts w:ascii="Times New Roman" w:hAnsi="Times New Roman" w:cs="Times New Roman"/>
          <w:b/>
          <w:sz w:val="32"/>
          <w:szCs w:val="32"/>
        </w:rPr>
        <w:t>Qualification: </w:t>
      </w:r>
    </w:p>
    <w:p w14:paraId="54DE3166" w14:textId="5C5F0ADB" w:rsidR="007C4A35" w:rsidRPr="002752A2" w:rsidRDefault="007C4A35" w:rsidP="002752A2">
      <w:pPr>
        <w:pStyle w:val="NormalWeb"/>
        <w:shd w:val="clear" w:color="auto" w:fill="FFFFFF"/>
        <w:spacing w:before="0" w:beforeAutospacing="0" w:after="150" w:afterAutospacing="0" w:line="276" w:lineRule="auto"/>
        <w:ind w:left="360"/>
        <w:jc w:val="both"/>
        <w:rPr>
          <w:rFonts w:eastAsiaTheme="minorHAnsi"/>
          <w:bCs/>
        </w:rPr>
      </w:pPr>
      <w:r w:rsidRPr="002752A2">
        <w:rPr>
          <w:rFonts w:eastAsiaTheme="minorHAnsi"/>
          <w:bCs/>
        </w:rPr>
        <w:t xml:space="preserve">An advanced degree (minimum of a research-based master’s degree) from a recognized university in Public Health, Development Studies, </w:t>
      </w:r>
      <w:r w:rsidR="00A86622">
        <w:rPr>
          <w:rFonts w:eastAsiaTheme="minorHAnsi"/>
          <w:bCs/>
        </w:rPr>
        <w:t xml:space="preserve">Organizational Management, </w:t>
      </w:r>
      <w:r w:rsidRPr="002752A2">
        <w:rPr>
          <w:rFonts w:eastAsiaTheme="minorHAnsi"/>
          <w:bCs/>
        </w:rPr>
        <w:t>Research Methodologies, Monitoring</w:t>
      </w:r>
      <w:r w:rsidR="00886A10" w:rsidRPr="002752A2">
        <w:rPr>
          <w:rFonts w:eastAsiaTheme="minorHAnsi"/>
          <w:bCs/>
        </w:rPr>
        <w:t>,</w:t>
      </w:r>
      <w:r w:rsidRPr="002752A2">
        <w:rPr>
          <w:rFonts w:eastAsiaTheme="minorHAnsi"/>
          <w:bCs/>
        </w:rPr>
        <w:t xml:space="preserve"> and Evaluation, or any related field.</w:t>
      </w:r>
    </w:p>
    <w:p w14:paraId="165871AF" w14:textId="77777777" w:rsidR="00A86622" w:rsidRDefault="00A86622" w:rsidP="002752A2">
      <w:pPr>
        <w:pStyle w:val="NormalWeb"/>
        <w:shd w:val="clear" w:color="auto" w:fill="FFFFFF"/>
        <w:spacing w:before="0" w:beforeAutospacing="0" w:after="150" w:afterAutospacing="0" w:line="276" w:lineRule="auto"/>
        <w:ind w:left="360"/>
        <w:jc w:val="both"/>
        <w:rPr>
          <w:rFonts w:eastAsiaTheme="minorHAnsi"/>
          <w:b/>
        </w:rPr>
      </w:pPr>
    </w:p>
    <w:p w14:paraId="6B19EBFF" w14:textId="5C49CD5E" w:rsidR="007C4A35" w:rsidRPr="00A86622" w:rsidRDefault="007C4A35" w:rsidP="00A86622">
      <w:pPr>
        <w:pStyle w:val="ListParagraph"/>
        <w:numPr>
          <w:ilvl w:val="1"/>
          <w:numId w:val="1"/>
        </w:numPr>
        <w:tabs>
          <w:tab w:val="left" w:pos="426"/>
        </w:tabs>
        <w:spacing w:after="0" w:line="276" w:lineRule="auto"/>
        <w:ind w:left="284"/>
        <w:jc w:val="both"/>
        <w:rPr>
          <w:rFonts w:ascii="Times New Roman" w:hAnsi="Times New Roman" w:cs="Times New Roman"/>
          <w:b/>
          <w:sz w:val="32"/>
          <w:szCs w:val="32"/>
        </w:rPr>
      </w:pPr>
      <w:r w:rsidRPr="00A86622">
        <w:rPr>
          <w:rFonts w:ascii="Times New Roman" w:hAnsi="Times New Roman" w:cs="Times New Roman"/>
          <w:b/>
          <w:sz w:val="32"/>
          <w:szCs w:val="32"/>
        </w:rPr>
        <w:t xml:space="preserve">Experience </w:t>
      </w:r>
    </w:p>
    <w:p w14:paraId="6D7DBE90" w14:textId="4323AA64" w:rsidR="002116B7" w:rsidRPr="00D92409" w:rsidRDefault="00562DF7" w:rsidP="00D92409">
      <w:pPr>
        <w:pStyle w:val="ListParagraph"/>
        <w:numPr>
          <w:ilvl w:val="0"/>
          <w:numId w:val="20"/>
        </w:numPr>
        <w:spacing w:before="100" w:beforeAutospacing="1" w:after="100" w:afterAutospacing="1" w:line="240" w:lineRule="auto"/>
        <w:jc w:val="both"/>
        <w:rPr>
          <w:rFonts w:ascii="Times New Roman" w:eastAsia="Times New Roman" w:hAnsi="Times New Roman" w:cs="Times New Roman"/>
          <w:color w:val="333333"/>
          <w:sz w:val="24"/>
          <w:szCs w:val="24"/>
        </w:rPr>
      </w:pPr>
      <w:r w:rsidRPr="00D92409">
        <w:rPr>
          <w:rFonts w:ascii="Times New Roman" w:hAnsi="Times New Roman" w:cs="Times New Roman"/>
          <w:sz w:val="24"/>
          <w:szCs w:val="24"/>
        </w:rPr>
        <w:t>Minimum of 5 years of experience in strategic planning;</w:t>
      </w:r>
      <w:r w:rsidR="002116B7" w:rsidRPr="00D92409">
        <w:rPr>
          <w:rFonts w:ascii="Times New Roman" w:eastAsia="Times New Roman" w:hAnsi="Times New Roman" w:cs="Times New Roman"/>
          <w:color w:val="000000"/>
          <w:sz w:val="24"/>
          <w:szCs w:val="24"/>
        </w:rPr>
        <w:t> </w:t>
      </w:r>
    </w:p>
    <w:p w14:paraId="2EF254C6" w14:textId="477F382B" w:rsidR="002116B7" w:rsidRPr="00562DF7" w:rsidRDefault="002116B7" w:rsidP="002752A2">
      <w:pPr>
        <w:pStyle w:val="NormalWeb"/>
        <w:numPr>
          <w:ilvl w:val="0"/>
          <w:numId w:val="16"/>
        </w:numPr>
        <w:shd w:val="clear" w:color="auto" w:fill="FFFFFF"/>
        <w:spacing w:before="0" w:beforeAutospacing="0" w:after="150" w:afterAutospacing="0" w:line="276" w:lineRule="auto"/>
        <w:jc w:val="both"/>
        <w:rPr>
          <w:rFonts w:eastAsiaTheme="minorHAnsi"/>
          <w:bCs/>
        </w:rPr>
      </w:pPr>
      <w:r w:rsidRPr="00D92409">
        <w:rPr>
          <w:color w:val="000000"/>
          <w:shd w:val="clear" w:color="auto" w:fill="FAFAFA"/>
        </w:rPr>
        <w:t>Demonstrated experience in facilitating organizational development of non-profit organizations</w:t>
      </w:r>
      <w:r w:rsidR="00562DF7" w:rsidRPr="00D92409">
        <w:rPr>
          <w:color w:val="000000"/>
          <w:shd w:val="clear" w:color="auto" w:fill="FAFAFA"/>
        </w:rPr>
        <w:t>.</w:t>
      </w:r>
    </w:p>
    <w:p w14:paraId="5C7F7C96" w14:textId="1A391D04" w:rsidR="007C4A35" w:rsidRPr="00562DF7" w:rsidRDefault="007C4A35" w:rsidP="002752A2">
      <w:pPr>
        <w:pStyle w:val="NormalWeb"/>
        <w:numPr>
          <w:ilvl w:val="0"/>
          <w:numId w:val="16"/>
        </w:numPr>
        <w:shd w:val="clear" w:color="auto" w:fill="FFFFFF"/>
        <w:spacing w:before="0" w:beforeAutospacing="0" w:after="150" w:afterAutospacing="0" w:line="276" w:lineRule="auto"/>
        <w:jc w:val="both"/>
        <w:rPr>
          <w:rFonts w:eastAsiaTheme="minorHAnsi"/>
          <w:bCs/>
        </w:rPr>
      </w:pPr>
      <w:r w:rsidRPr="00562DF7">
        <w:rPr>
          <w:rFonts w:eastAsiaTheme="minorHAnsi"/>
          <w:bCs/>
        </w:rPr>
        <w:lastRenderedPageBreak/>
        <w:t xml:space="preserve"> </w:t>
      </w:r>
      <w:r w:rsidR="002116B7" w:rsidRPr="00562DF7">
        <w:rPr>
          <w:rFonts w:eastAsiaTheme="minorHAnsi"/>
          <w:bCs/>
        </w:rPr>
        <w:t>E</w:t>
      </w:r>
      <w:r w:rsidRPr="00562DF7">
        <w:rPr>
          <w:rFonts w:eastAsiaTheme="minorHAnsi"/>
          <w:bCs/>
        </w:rPr>
        <w:t xml:space="preserve">xperience in </w:t>
      </w:r>
      <w:r w:rsidR="00886A10" w:rsidRPr="00562DF7">
        <w:rPr>
          <w:rFonts w:eastAsiaTheme="minorHAnsi"/>
          <w:bCs/>
        </w:rPr>
        <w:t>program</w:t>
      </w:r>
      <w:r w:rsidRPr="00562DF7">
        <w:rPr>
          <w:rFonts w:eastAsiaTheme="minorHAnsi"/>
          <w:bCs/>
        </w:rPr>
        <w:t xml:space="preserve"> design and management, and in strategic plan development and its processes</w:t>
      </w:r>
      <w:r w:rsidR="002116B7" w:rsidRPr="00562DF7">
        <w:rPr>
          <w:rFonts w:eastAsiaTheme="minorHAnsi"/>
          <w:bCs/>
        </w:rPr>
        <w:t xml:space="preserve"> in </w:t>
      </w:r>
      <w:r w:rsidR="00D92409">
        <w:rPr>
          <w:rFonts w:eastAsiaTheme="minorHAnsi"/>
          <w:bCs/>
        </w:rPr>
        <w:t>relation</w:t>
      </w:r>
      <w:r w:rsidR="002116B7" w:rsidRPr="00562DF7">
        <w:rPr>
          <w:rFonts w:eastAsiaTheme="minorHAnsi"/>
          <w:bCs/>
        </w:rPr>
        <w:t xml:space="preserve"> </w:t>
      </w:r>
      <w:r w:rsidR="00D92409">
        <w:rPr>
          <w:rFonts w:eastAsiaTheme="minorHAnsi"/>
          <w:bCs/>
        </w:rPr>
        <w:t>to</w:t>
      </w:r>
      <w:r w:rsidR="002116B7" w:rsidRPr="00562DF7">
        <w:rPr>
          <w:rFonts w:eastAsiaTheme="minorHAnsi"/>
          <w:bCs/>
        </w:rPr>
        <w:t xml:space="preserve"> UMATI’s field of work will be considered an </w:t>
      </w:r>
      <w:r w:rsidR="006F754A" w:rsidRPr="00562DF7">
        <w:rPr>
          <w:rFonts w:eastAsiaTheme="minorHAnsi"/>
          <w:bCs/>
        </w:rPr>
        <w:t>asset.</w:t>
      </w:r>
    </w:p>
    <w:p w14:paraId="21DB7683" w14:textId="77777777" w:rsidR="007C4A35" w:rsidRPr="00562DF7" w:rsidRDefault="007C4A35" w:rsidP="002752A2">
      <w:pPr>
        <w:pStyle w:val="NormalWeb"/>
        <w:numPr>
          <w:ilvl w:val="0"/>
          <w:numId w:val="16"/>
        </w:numPr>
        <w:shd w:val="clear" w:color="auto" w:fill="FFFFFF"/>
        <w:spacing w:before="0" w:beforeAutospacing="0" w:after="150" w:afterAutospacing="0" w:line="276" w:lineRule="auto"/>
        <w:jc w:val="both"/>
        <w:rPr>
          <w:rFonts w:eastAsiaTheme="minorHAnsi"/>
          <w:bCs/>
        </w:rPr>
      </w:pPr>
      <w:r w:rsidRPr="00562DF7">
        <w:rPr>
          <w:rFonts w:eastAsiaTheme="minorHAnsi"/>
          <w:bCs/>
        </w:rPr>
        <w:t>Excellent knowledge and understanding of research methodologies and processes.</w:t>
      </w:r>
    </w:p>
    <w:p w14:paraId="7B5E4844" w14:textId="042A1D61" w:rsidR="007C4A35" w:rsidRPr="00562DF7" w:rsidRDefault="007C4A35" w:rsidP="002752A2">
      <w:pPr>
        <w:pStyle w:val="NormalWeb"/>
        <w:numPr>
          <w:ilvl w:val="0"/>
          <w:numId w:val="16"/>
        </w:numPr>
        <w:shd w:val="clear" w:color="auto" w:fill="FFFFFF"/>
        <w:spacing w:before="0" w:beforeAutospacing="0" w:after="150" w:afterAutospacing="0" w:line="276" w:lineRule="auto"/>
        <w:jc w:val="both"/>
        <w:rPr>
          <w:rFonts w:eastAsiaTheme="minorHAnsi"/>
          <w:bCs/>
        </w:rPr>
      </w:pPr>
      <w:r w:rsidRPr="00562DF7">
        <w:rPr>
          <w:rFonts w:eastAsiaTheme="minorHAnsi"/>
          <w:bCs/>
        </w:rPr>
        <w:t>Good understanding of S</w:t>
      </w:r>
      <w:r w:rsidR="00562DF7" w:rsidRPr="00562DF7">
        <w:rPr>
          <w:rFonts w:eastAsiaTheme="minorHAnsi"/>
          <w:bCs/>
        </w:rPr>
        <w:t xml:space="preserve">exual Reproductive </w:t>
      </w:r>
      <w:r w:rsidRPr="00562DF7">
        <w:rPr>
          <w:rFonts w:eastAsiaTheme="minorHAnsi"/>
          <w:bCs/>
        </w:rPr>
        <w:t>H</w:t>
      </w:r>
      <w:r w:rsidR="00562DF7" w:rsidRPr="00562DF7">
        <w:rPr>
          <w:rFonts w:eastAsiaTheme="minorHAnsi"/>
          <w:bCs/>
        </w:rPr>
        <w:t xml:space="preserve">ealth </w:t>
      </w:r>
      <w:r w:rsidR="00D92409" w:rsidRPr="00562DF7">
        <w:rPr>
          <w:rFonts w:eastAsiaTheme="minorHAnsi"/>
          <w:bCs/>
        </w:rPr>
        <w:t xml:space="preserve">programming. </w:t>
      </w:r>
    </w:p>
    <w:p w14:paraId="6B07603F" w14:textId="77777777" w:rsidR="007C4A35" w:rsidRPr="00562DF7" w:rsidRDefault="007C4A35" w:rsidP="002752A2">
      <w:pPr>
        <w:pStyle w:val="NormalWeb"/>
        <w:numPr>
          <w:ilvl w:val="0"/>
          <w:numId w:val="16"/>
        </w:numPr>
        <w:shd w:val="clear" w:color="auto" w:fill="FFFFFF"/>
        <w:spacing w:before="0" w:beforeAutospacing="0" w:after="150" w:afterAutospacing="0" w:line="276" w:lineRule="auto"/>
        <w:jc w:val="both"/>
        <w:rPr>
          <w:rFonts w:eastAsiaTheme="minorHAnsi"/>
          <w:bCs/>
        </w:rPr>
      </w:pPr>
      <w:r w:rsidRPr="00562DF7">
        <w:rPr>
          <w:rFonts w:eastAsiaTheme="minorHAnsi"/>
          <w:bCs/>
        </w:rPr>
        <w:t>Excellent skills in leading teams, and coordinating participatory processes</w:t>
      </w:r>
    </w:p>
    <w:p w14:paraId="2A979601" w14:textId="77777777" w:rsidR="002116B7" w:rsidRPr="00D92409" w:rsidRDefault="002116B7" w:rsidP="002752A2">
      <w:pPr>
        <w:pStyle w:val="NormalWeb"/>
        <w:numPr>
          <w:ilvl w:val="0"/>
          <w:numId w:val="16"/>
        </w:numPr>
        <w:shd w:val="clear" w:color="auto" w:fill="FFFFFF"/>
        <w:spacing w:before="0" w:beforeAutospacing="0" w:after="150" w:afterAutospacing="0" w:line="276" w:lineRule="auto"/>
        <w:jc w:val="both"/>
        <w:rPr>
          <w:rFonts w:eastAsiaTheme="minorHAnsi"/>
          <w:bCs/>
        </w:rPr>
      </w:pPr>
      <w:r w:rsidRPr="00D92409">
        <w:rPr>
          <w:color w:val="000000"/>
          <w:shd w:val="clear" w:color="auto" w:fill="FAFAFA"/>
        </w:rPr>
        <w:t>Experience with donor relations will be considered an asset</w:t>
      </w:r>
    </w:p>
    <w:p w14:paraId="2A106A8A" w14:textId="77777777" w:rsidR="002752A2" w:rsidRPr="002752A2" w:rsidRDefault="002752A2" w:rsidP="002752A2">
      <w:pPr>
        <w:pStyle w:val="NormalWeb"/>
        <w:shd w:val="clear" w:color="auto" w:fill="FFFFFF"/>
        <w:spacing w:before="0" w:beforeAutospacing="0" w:after="150" w:afterAutospacing="0" w:line="276" w:lineRule="auto"/>
        <w:ind w:left="360"/>
        <w:jc w:val="both"/>
        <w:rPr>
          <w:rFonts w:eastAsiaTheme="minorHAnsi"/>
          <w:bCs/>
        </w:rPr>
      </w:pPr>
    </w:p>
    <w:p w14:paraId="037F35C5" w14:textId="77777777" w:rsidR="00223F50" w:rsidRPr="00A86622" w:rsidRDefault="00223F50" w:rsidP="00A86622">
      <w:pPr>
        <w:pStyle w:val="ListParagraph"/>
        <w:numPr>
          <w:ilvl w:val="0"/>
          <w:numId w:val="1"/>
        </w:numPr>
        <w:tabs>
          <w:tab w:val="left" w:pos="2040"/>
        </w:tabs>
        <w:spacing w:line="276" w:lineRule="auto"/>
        <w:ind w:left="426"/>
        <w:jc w:val="both"/>
        <w:rPr>
          <w:rFonts w:ascii="Times New Roman" w:hAnsi="Times New Roman" w:cs="Times New Roman"/>
          <w:b/>
          <w:sz w:val="32"/>
          <w:szCs w:val="32"/>
        </w:rPr>
      </w:pPr>
      <w:r w:rsidRPr="00A86622">
        <w:rPr>
          <w:rFonts w:ascii="Times New Roman" w:hAnsi="Times New Roman" w:cs="Times New Roman"/>
          <w:b/>
          <w:sz w:val="32"/>
          <w:szCs w:val="32"/>
        </w:rPr>
        <w:t>Application Process:</w:t>
      </w:r>
    </w:p>
    <w:p w14:paraId="423E685C" w14:textId="77777777" w:rsidR="00195250" w:rsidRPr="002752A2" w:rsidRDefault="00195250" w:rsidP="00C3720D">
      <w:pPr>
        <w:spacing w:after="0" w:line="276" w:lineRule="auto"/>
        <w:ind w:firstLine="360"/>
        <w:jc w:val="both"/>
        <w:rPr>
          <w:rFonts w:ascii="Times New Roman" w:hAnsi="Times New Roman" w:cs="Times New Roman"/>
          <w:bCs/>
          <w:sz w:val="24"/>
          <w:szCs w:val="24"/>
        </w:rPr>
      </w:pPr>
      <w:r w:rsidRPr="002752A2">
        <w:rPr>
          <w:rFonts w:ascii="Times New Roman" w:hAnsi="Times New Roman" w:cs="Times New Roman"/>
          <w:bCs/>
          <w:sz w:val="24"/>
          <w:szCs w:val="24"/>
        </w:rPr>
        <w:t>The consultant or firm should provide the following in their application:</w:t>
      </w:r>
    </w:p>
    <w:p w14:paraId="6F366830" w14:textId="5DF29724" w:rsidR="00195250" w:rsidRPr="002752A2" w:rsidRDefault="00195250" w:rsidP="00C3720D">
      <w:pPr>
        <w:numPr>
          <w:ilvl w:val="0"/>
          <w:numId w:val="11"/>
        </w:numPr>
        <w:shd w:val="clear" w:color="auto" w:fill="FFFFFF"/>
        <w:spacing w:before="100" w:beforeAutospacing="1" w:after="18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CVs of key personnel who will be involved in the development of the strategic plan.</w:t>
      </w:r>
    </w:p>
    <w:p w14:paraId="1547E051" w14:textId="77777777" w:rsidR="00195250" w:rsidRPr="002752A2" w:rsidRDefault="00195250" w:rsidP="00C3720D">
      <w:pPr>
        <w:numPr>
          <w:ilvl w:val="0"/>
          <w:numId w:val="11"/>
        </w:numPr>
        <w:shd w:val="clear" w:color="auto" w:fill="FFFFFF"/>
        <w:spacing w:before="100" w:beforeAutospacing="1" w:after="18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 xml:space="preserve">Evidence of similar assignments conducted within the last 5 years, including references. </w:t>
      </w:r>
    </w:p>
    <w:p w14:paraId="0175460B" w14:textId="3F54CA6C" w:rsidR="00195250" w:rsidRPr="002752A2" w:rsidRDefault="00195250" w:rsidP="00C3720D">
      <w:pPr>
        <w:numPr>
          <w:ilvl w:val="0"/>
          <w:numId w:val="11"/>
        </w:numPr>
        <w:shd w:val="clear" w:color="auto" w:fill="FFFFFF"/>
        <w:spacing w:before="100" w:beforeAutospacing="1" w:after="18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 xml:space="preserve">Technical proposal – detailed methodology, </w:t>
      </w:r>
      <w:r w:rsidR="0081578F" w:rsidRPr="002752A2">
        <w:rPr>
          <w:rFonts w:ascii="Times New Roman" w:hAnsi="Times New Roman" w:cs="Times New Roman"/>
          <w:bCs/>
          <w:sz w:val="24"/>
          <w:szCs w:val="24"/>
        </w:rPr>
        <w:t xml:space="preserve">the </w:t>
      </w:r>
      <w:r w:rsidRPr="002752A2">
        <w:rPr>
          <w:rFonts w:ascii="Times New Roman" w:hAnsi="Times New Roman" w:cs="Times New Roman"/>
          <w:bCs/>
          <w:sz w:val="24"/>
          <w:szCs w:val="24"/>
        </w:rPr>
        <w:t>proposed structure of the strategic plan</w:t>
      </w:r>
      <w:r w:rsidR="0081578F" w:rsidRPr="002752A2">
        <w:rPr>
          <w:rFonts w:ascii="Times New Roman" w:hAnsi="Times New Roman" w:cs="Times New Roman"/>
          <w:bCs/>
          <w:sz w:val="24"/>
          <w:szCs w:val="24"/>
        </w:rPr>
        <w:t>,</w:t>
      </w:r>
      <w:r w:rsidRPr="002752A2">
        <w:rPr>
          <w:rFonts w:ascii="Times New Roman" w:hAnsi="Times New Roman" w:cs="Times New Roman"/>
          <w:bCs/>
          <w:sz w:val="24"/>
          <w:szCs w:val="24"/>
        </w:rPr>
        <w:t xml:space="preserve"> and work schedule. (max. 5 pages)</w:t>
      </w:r>
      <w:r w:rsidR="00C3720D">
        <w:rPr>
          <w:rFonts w:ascii="Times New Roman" w:hAnsi="Times New Roman" w:cs="Times New Roman"/>
          <w:bCs/>
          <w:sz w:val="24"/>
          <w:szCs w:val="24"/>
        </w:rPr>
        <w:t>.</w:t>
      </w:r>
    </w:p>
    <w:p w14:paraId="0B0CB378" w14:textId="18C6B717" w:rsidR="00CD63A0" w:rsidRPr="002752A2" w:rsidRDefault="00195250" w:rsidP="00C3720D">
      <w:pPr>
        <w:numPr>
          <w:ilvl w:val="0"/>
          <w:numId w:val="11"/>
        </w:numPr>
        <w:shd w:val="clear" w:color="auto" w:fill="FFFFFF"/>
        <w:spacing w:before="100" w:beforeAutospacing="1" w:after="150" w:line="276" w:lineRule="auto"/>
        <w:jc w:val="both"/>
        <w:rPr>
          <w:rFonts w:ascii="Times New Roman" w:hAnsi="Times New Roman" w:cs="Times New Roman"/>
          <w:bCs/>
          <w:sz w:val="24"/>
          <w:szCs w:val="24"/>
        </w:rPr>
      </w:pPr>
      <w:r w:rsidRPr="002752A2">
        <w:rPr>
          <w:rFonts w:ascii="Times New Roman" w:hAnsi="Times New Roman" w:cs="Times New Roman"/>
          <w:bCs/>
          <w:sz w:val="24"/>
          <w:szCs w:val="24"/>
        </w:rPr>
        <w:t xml:space="preserve">Financial proposal – budget should include all expected </w:t>
      </w:r>
      <w:r w:rsidR="002752A2" w:rsidRPr="002752A2">
        <w:rPr>
          <w:rFonts w:ascii="Times New Roman" w:hAnsi="Times New Roman" w:cs="Times New Roman"/>
          <w:bCs/>
          <w:sz w:val="24"/>
          <w:szCs w:val="24"/>
        </w:rPr>
        <w:t>costs</w:t>
      </w:r>
      <w:r w:rsidRPr="002752A2">
        <w:rPr>
          <w:rFonts w:ascii="Times New Roman" w:hAnsi="Times New Roman" w:cs="Times New Roman"/>
          <w:bCs/>
          <w:sz w:val="24"/>
          <w:szCs w:val="24"/>
        </w:rPr>
        <w:t xml:space="preserve"> </w:t>
      </w:r>
      <w:r w:rsidR="002752A2" w:rsidRPr="002752A2">
        <w:rPr>
          <w:rFonts w:ascii="Times New Roman" w:hAnsi="Times New Roman" w:cs="Times New Roman"/>
          <w:bCs/>
          <w:sz w:val="24"/>
          <w:szCs w:val="24"/>
        </w:rPr>
        <w:t>et</w:t>
      </w:r>
      <w:r w:rsidRPr="002752A2">
        <w:rPr>
          <w:rFonts w:ascii="Times New Roman" w:hAnsi="Times New Roman" w:cs="Times New Roman"/>
          <w:bCs/>
          <w:sz w:val="24"/>
          <w:szCs w:val="24"/>
        </w:rPr>
        <w:t xml:space="preserve">c. </w:t>
      </w:r>
    </w:p>
    <w:p w14:paraId="68D7F014" w14:textId="77948CC9" w:rsidR="003F75B3" w:rsidRDefault="00195250" w:rsidP="002752A2">
      <w:pPr>
        <w:shd w:val="clear" w:color="auto" w:fill="FFFFFF"/>
        <w:spacing w:before="100" w:beforeAutospacing="1" w:after="150" w:line="276" w:lineRule="auto"/>
        <w:rPr>
          <w:rFonts w:ascii="Times New Roman" w:hAnsi="Times New Roman" w:cs="Times New Roman"/>
          <w:bCs/>
          <w:sz w:val="24"/>
          <w:szCs w:val="24"/>
        </w:rPr>
      </w:pPr>
      <w:r w:rsidRPr="002752A2">
        <w:rPr>
          <w:rFonts w:ascii="Times New Roman" w:hAnsi="Times New Roman" w:cs="Times New Roman"/>
          <w:bCs/>
          <w:sz w:val="24"/>
          <w:szCs w:val="24"/>
        </w:rPr>
        <w:t>All applications should be</w:t>
      </w:r>
      <w:r w:rsidR="00C3720D">
        <w:rPr>
          <w:rFonts w:ascii="Times New Roman" w:hAnsi="Times New Roman" w:cs="Times New Roman"/>
          <w:bCs/>
          <w:sz w:val="24"/>
          <w:szCs w:val="24"/>
        </w:rPr>
        <w:t xml:space="preserve"> physically delivered</w:t>
      </w:r>
      <w:r w:rsidR="00B14C8F">
        <w:rPr>
          <w:rFonts w:ascii="Times New Roman" w:hAnsi="Times New Roman" w:cs="Times New Roman"/>
          <w:bCs/>
          <w:sz w:val="24"/>
          <w:szCs w:val="24"/>
        </w:rPr>
        <w:t xml:space="preserve"> in </w:t>
      </w:r>
      <w:r w:rsidR="00B14C8F" w:rsidRPr="00B14C8F">
        <w:rPr>
          <w:rFonts w:ascii="Times New Roman" w:hAnsi="Times New Roman" w:cs="Times New Roman"/>
          <w:b/>
          <w:sz w:val="24"/>
          <w:szCs w:val="24"/>
        </w:rPr>
        <w:t>One Original and Two copies</w:t>
      </w:r>
      <w:r w:rsidR="00B14C8F">
        <w:rPr>
          <w:rFonts w:ascii="Times New Roman" w:hAnsi="Times New Roman" w:cs="Times New Roman"/>
          <w:bCs/>
          <w:sz w:val="24"/>
          <w:szCs w:val="24"/>
        </w:rPr>
        <w:t xml:space="preserve"> to</w:t>
      </w:r>
      <w:r w:rsidR="003F75B3">
        <w:rPr>
          <w:rFonts w:ascii="Times New Roman" w:hAnsi="Times New Roman" w:cs="Times New Roman"/>
          <w:bCs/>
          <w:sz w:val="24"/>
          <w:szCs w:val="24"/>
        </w:rPr>
        <w:t>;</w:t>
      </w:r>
    </w:p>
    <w:p w14:paraId="751A30C6" w14:textId="6BA93CAA" w:rsidR="003F75B3" w:rsidRPr="00EA5E69" w:rsidRDefault="003F75B3" w:rsidP="003F75B3">
      <w:pPr>
        <w:pStyle w:val="NoSpacing"/>
        <w:rPr>
          <w:rFonts w:ascii="Times New Roman" w:hAnsi="Times New Roman" w:cs="Times New Roman"/>
          <w:b/>
          <w:bCs/>
          <w:sz w:val="24"/>
          <w:szCs w:val="24"/>
        </w:rPr>
      </w:pPr>
      <w:r w:rsidRPr="00EA5E69">
        <w:rPr>
          <w:rFonts w:ascii="Times New Roman" w:hAnsi="Times New Roman" w:cs="Times New Roman"/>
          <w:b/>
          <w:bCs/>
          <w:sz w:val="24"/>
          <w:szCs w:val="24"/>
        </w:rPr>
        <w:t xml:space="preserve">Executive Director </w:t>
      </w:r>
    </w:p>
    <w:p w14:paraId="1EF81A93" w14:textId="382951C1" w:rsidR="00195250" w:rsidRPr="002752A2" w:rsidRDefault="003F75B3" w:rsidP="003F75B3">
      <w:pPr>
        <w:pStyle w:val="NoSpacing"/>
      </w:pPr>
      <w:r w:rsidRPr="003F75B3">
        <w:rPr>
          <w:rFonts w:ascii="Times New Roman" w:hAnsi="Times New Roman" w:cs="Times New Roman"/>
          <w:sz w:val="24"/>
          <w:szCs w:val="24"/>
        </w:rPr>
        <w:t xml:space="preserve">UMATI HQ located at Plot No 439, Maliki Road, Upanga. P.O. Box 1372, Dar es Salaam </w:t>
      </w:r>
      <w:r w:rsidR="002752A2" w:rsidRPr="003F75B3">
        <w:rPr>
          <w:rFonts w:ascii="Times New Roman" w:hAnsi="Times New Roman" w:cs="Times New Roman"/>
          <w:sz w:val="24"/>
          <w:szCs w:val="24"/>
        </w:rPr>
        <w:t xml:space="preserve">by </w:t>
      </w:r>
      <w:r w:rsidR="00B14C8F">
        <w:rPr>
          <w:rFonts w:ascii="Times New Roman" w:hAnsi="Times New Roman" w:cs="Times New Roman"/>
          <w:sz w:val="24"/>
          <w:szCs w:val="24"/>
        </w:rPr>
        <w:t>2</w:t>
      </w:r>
      <w:r w:rsidR="00B14C8F" w:rsidRPr="00B14C8F">
        <w:rPr>
          <w:rFonts w:ascii="Times New Roman" w:hAnsi="Times New Roman" w:cs="Times New Roman"/>
          <w:sz w:val="24"/>
          <w:szCs w:val="24"/>
          <w:vertAlign w:val="superscript"/>
        </w:rPr>
        <w:t>nd</w:t>
      </w:r>
      <w:r w:rsidR="00B14C8F">
        <w:rPr>
          <w:rFonts w:ascii="Times New Roman" w:hAnsi="Times New Roman" w:cs="Times New Roman"/>
          <w:sz w:val="24"/>
          <w:szCs w:val="24"/>
        </w:rPr>
        <w:t xml:space="preserve"> May </w:t>
      </w:r>
      <w:r w:rsidR="00B14C8F" w:rsidRPr="003F75B3">
        <w:rPr>
          <w:rFonts w:ascii="Times New Roman" w:hAnsi="Times New Roman" w:cs="Times New Roman"/>
          <w:sz w:val="24"/>
          <w:szCs w:val="24"/>
        </w:rPr>
        <w:t>2023</w:t>
      </w:r>
      <w:r w:rsidR="002752A2" w:rsidRPr="003F75B3">
        <w:rPr>
          <w:rFonts w:ascii="Times New Roman" w:hAnsi="Times New Roman" w:cs="Times New Roman"/>
          <w:sz w:val="24"/>
          <w:szCs w:val="24"/>
        </w:rPr>
        <w:t xml:space="preserve"> 1700HRS EAT. </w:t>
      </w:r>
      <w:r w:rsidR="00195250" w:rsidRPr="003F75B3">
        <w:rPr>
          <w:rFonts w:ascii="Times New Roman" w:hAnsi="Times New Roman" w:cs="Times New Roman"/>
          <w:sz w:val="24"/>
          <w:szCs w:val="24"/>
        </w:rPr>
        <w:t>The subject should read: ‘</w:t>
      </w:r>
      <w:r w:rsidR="00195250" w:rsidRPr="003F75B3">
        <w:rPr>
          <w:rFonts w:ascii="Times New Roman" w:hAnsi="Times New Roman" w:cs="Times New Roman"/>
          <w:b/>
          <w:sz w:val="24"/>
          <w:szCs w:val="24"/>
        </w:rPr>
        <w:t>Strategic Plan Development’</w:t>
      </w:r>
      <w:r w:rsidR="00195250" w:rsidRPr="002752A2">
        <w:rPr>
          <w:rFonts w:eastAsia="Times New Roman"/>
          <w:b/>
          <w:color w:val="666666"/>
        </w:rPr>
        <w:t>.</w:t>
      </w:r>
    </w:p>
    <w:p w14:paraId="2F203EFA" w14:textId="77777777" w:rsidR="00223F50" w:rsidRPr="002752A2" w:rsidRDefault="00223F50" w:rsidP="002752A2">
      <w:pPr>
        <w:tabs>
          <w:tab w:val="left" w:pos="2040"/>
        </w:tabs>
        <w:spacing w:line="276" w:lineRule="auto"/>
        <w:ind w:left="360"/>
        <w:jc w:val="both"/>
        <w:rPr>
          <w:rFonts w:ascii="Times New Roman" w:hAnsi="Times New Roman" w:cs="Times New Roman"/>
          <w:sz w:val="24"/>
          <w:szCs w:val="24"/>
        </w:rPr>
      </w:pPr>
    </w:p>
    <w:p w14:paraId="031CC1AF" w14:textId="77777777" w:rsidR="00A0072B" w:rsidRPr="002752A2" w:rsidRDefault="00A0072B" w:rsidP="002752A2">
      <w:pPr>
        <w:spacing w:line="276" w:lineRule="auto"/>
        <w:rPr>
          <w:rFonts w:ascii="Times New Roman" w:hAnsi="Times New Roman" w:cs="Times New Roman"/>
          <w:sz w:val="24"/>
          <w:szCs w:val="24"/>
        </w:rPr>
      </w:pPr>
    </w:p>
    <w:sectPr w:rsidR="00A0072B" w:rsidRPr="002752A2" w:rsidSect="00195250">
      <w:footerReference w:type="default" r:id="rId9"/>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F18F" w14:textId="77777777" w:rsidR="00F94A91" w:rsidRDefault="00F94A91" w:rsidP="003B41B8">
      <w:pPr>
        <w:spacing w:after="0" w:line="240" w:lineRule="auto"/>
      </w:pPr>
      <w:r>
        <w:separator/>
      </w:r>
    </w:p>
  </w:endnote>
  <w:endnote w:type="continuationSeparator" w:id="0">
    <w:p w14:paraId="2DAC2BB9" w14:textId="77777777" w:rsidR="00F94A91" w:rsidRDefault="00F94A91" w:rsidP="003B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831231"/>
      <w:docPartObj>
        <w:docPartGallery w:val="Page Numbers (Bottom of Page)"/>
        <w:docPartUnique/>
      </w:docPartObj>
    </w:sdtPr>
    <w:sdtEndPr>
      <w:rPr>
        <w:noProof/>
      </w:rPr>
    </w:sdtEndPr>
    <w:sdtContent>
      <w:p w14:paraId="21C55FDB" w14:textId="77777777" w:rsidR="003B41B8" w:rsidRDefault="003B4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B2482" w14:textId="77777777" w:rsidR="003B41B8" w:rsidRDefault="003B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D9FC" w14:textId="77777777" w:rsidR="00F94A91" w:rsidRDefault="00F94A91" w:rsidP="003B41B8">
      <w:pPr>
        <w:spacing w:after="0" w:line="240" w:lineRule="auto"/>
      </w:pPr>
      <w:r>
        <w:separator/>
      </w:r>
    </w:p>
  </w:footnote>
  <w:footnote w:type="continuationSeparator" w:id="0">
    <w:p w14:paraId="2C5AD058" w14:textId="77777777" w:rsidR="00F94A91" w:rsidRDefault="00F94A91" w:rsidP="003B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4A7"/>
    <w:multiLevelType w:val="multilevel"/>
    <w:tmpl w:val="98D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550A"/>
    <w:multiLevelType w:val="multilevel"/>
    <w:tmpl w:val="533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6FD"/>
    <w:multiLevelType w:val="hybridMultilevel"/>
    <w:tmpl w:val="FF6A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A9C"/>
    <w:multiLevelType w:val="multilevel"/>
    <w:tmpl w:val="D27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122D6"/>
    <w:multiLevelType w:val="hybridMultilevel"/>
    <w:tmpl w:val="BA74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0BA9"/>
    <w:multiLevelType w:val="hybridMultilevel"/>
    <w:tmpl w:val="2A4CE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751E09"/>
    <w:multiLevelType w:val="multilevel"/>
    <w:tmpl w:val="E7B83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4050F6"/>
    <w:multiLevelType w:val="hybridMultilevel"/>
    <w:tmpl w:val="855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10832"/>
    <w:multiLevelType w:val="hybridMultilevel"/>
    <w:tmpl w:val="52247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F71F29"/>
    <w:multiLevelType w:val="hybridMultilevel"/>
    <w:tmpl w:val="D6D08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704A2"/>
    <w:multiLevelType w:val="hybridMultilevel"/>
    <w:tmpl w:val="B33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B0FFA"/>
    <w:multiLevelType w:val="multilevel"/>
    <w:tmpl w:val="49D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D4187"/>
    <w:multiLevelType w:val="hybridMultilevel"/>
    <w:tmpl w:val="43D0E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0B2498"/>
    <w:multiLevelType w:val="hybridMultilevel"/>
    <w:tmpl w:val="9558F6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967199F"/>
    <w:multiLevelType w:val="hybridMultilevel"/>
    <w:tmpl w:val="4EE2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A0C00"/>
    <w:multiLevelType w:val="multilevel"/>
    <w:tmpl w:val="F84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2369A"/>
    <w:multiLevelType w:val="multilevel"/>
    <w:tmpl w:val="BB3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85CEF"/>
    <w:multiLevelType w:val="multilevel"/>
    <w:tmpl w:val="E7B83FC6"/>
    <w:lvl w:ilvl="0">
      <w:start w:val="1"/>
      <w:numFmt w:val="decimal"/>
      <w:lvlText w:val="%1."/>
      <w:lvlJc w:val="left"/>
      <w:pPr>
        <w:ind w:left="1156" w:hanging="360"/>
      </w:pPr>
      <w:rPr>
        <w:rFonts w:hint="default"/>
      </w:rPr>
    </w:lvl>
    <w:lvl w:ilvl="1">
      <w:start w:val="1"/>
      <w:numFmt w:val="decimal"/>
      <w:isLgl/>
      <w:lvlText w:val="%1.%2"/>
      <w:lvlJc w:val="left"/>
      <w:pPr>
        <w:ind w:left="115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876"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236" w:hanging="1440"/>
      </w:pPr>
      <w:rPr>
        <w:rFonts w:hint="default"/>
      </w:rPr>
    </w:lvl>
    <w:lvl w:ilvl="8">
      <w:start w:val="1"/>
      <w:numFmt w:val="decimal"/>
      <w:isLgl/>
      <w:lvlText w:val="%1.%2.%3.%4.%5.%6.%7.%8.%9"/>
      <w:lvlJc w:val="left"/>
      <w:pPr>
        <w:ind w:left="2596" w:hanging="1800"/>
      </w:pPr>
      <w:rPr>
        <w:rFonts w:hint="default"/>
      </w:rPr>
    </w:lvl>
  </w:abstractNum>
  <w:abstractNum w:abstractNumId="18" w15:restartNumberingAfterBreak="0">
    <w:nsid w:val="71B450CE"/>
    <w:multiLevelType w:val="hybridMultilevel"/>
    <w:tmpl w:val="7F70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03AD"/>
    <w:multiLevelType w:val="hybridMultilevel"/>
    <w:tmpl w:val="831C4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6255042">
    <w:abstractNumId w:val="6"/>
  </w:num>
  <w:num w:numId="2" w16cid:durableId="1380323721">
    <w:abstractNumId w:val="9"/>
  </w:num>
  <w:num w:numId="3" w16cid:durableId="2110200613">
    <w:abstractNumId w:val="16"/>
  </w:num>
  <w:num w:numId="4" w16cid:durableId="1615558473">
    <w:abstractNumId w:val="19"/>
  </w:num>
  <w:num w:numId="5" w16cid:durableId="1520773591">
    <w:abstractNumId w:val="15"/>
  </w:num>
  <w:num w:numId="6" w16cid:durableId="1449230069">
    <w:abstractNumId w:val="4"/>
  </w:num>
  <w:num w:numId="7" w16cid:durableId="322858490">
    <w:abstractNumId w:val="12"/>
  </w:num>
  <w:num w:numId="8" w16cid:durableId="1849786077">
    <w:abstractNumId w:val="7"/>
  </w:num>
  <w:num w:numId="9" w16cid:durableId="778375798">
    <w:abstractNumId w:val="11"/>
  </w:num>
  <w:num w:numId="10" w16cid:durableId="1674184744">
    <w:abstractNumId w:val="5"/>
  </w:num>
  <w:num w:numId="11" w16cid:durableId="1791048451">
    <w:abstractNumId w:val="1"/>
  </w:num>
  <w:num w:numId="12" w16cid:durableId="381447350">
    <w:abstractNumId w:val="10"/>
  </w:num>
  <w:num w:numId="13" w16cid:durableId="2125416682">
    <w:abstractNumId w:val="18"/>
  </w:num>
  <w:num w:numId="14" w16cid:durableId="683284476">
    <w:abstractNumId w:val="3"/>
  </w:num>
  <w:num w:numId="15" w16cid:durableId="1748842260">
    <w:abstractNumId w:val="8"/>
  </w:num>
  <w:num w:numId="16" w16cid:durableId="1065683571">
    <w:abstractNumId w:val="2"/>
  </w:num>
  <w:num w:numId="17" w16cid:durableId="110631302">
    <w:abstractNumId w:val="17"/>
  </w:num>
  <w:num w:numId="18" w16cid:durableId="916479854">
    <w:abstractNumId w:val="13"/>
  </w:num>
  <w:num w:numId="19" w16cid:durableId="57873405">
    <w:abstractNumId w:val="0"/>
  </w:num>
  <w:num w:numId="20" w16cid:durableId="1435201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50"/>
    <w:rsid w:val="000E06EA"/>
    <w:rsid w:val="00141FF7"/>
    <w:rsid w:val="00195250"/>
    <w:rsid w:val="001B2680"/>
    <w:rsid w:val="001C1575"/>
    <w:rsid w:val="001E1B6F"/>
    <w:rsid w:val="002116B7"/>
    <w:rsid w:val="00223F50"/>
    <w:rsid w:val="0023656C"/>
    <w:rsid w:val="00266EC5"/>
    <w:rsid w:val="002752A2"/>
    <w:rsid w:val="002C7297"/>
    <w:rsid w:val="003576CC"/>
    <w:rsid w:val="003B41B8"/>
    <w:rsid w:val="003F75B3"/>
    <w:rsid w:val="004671F4"/>
    <w:rsid w:val="004C173C"/>
    <w:rsid w:val="00562DF7"/>
    <w:rsid w:val="005B7F6D"/>
    <w:rsid w:val="006C239F"/>
    <w:rsid w:val="006F754A"/>
    <w:rsid w:val="00705045"/>
    <w:rsid w:val="00716C5E"/>
    <w:rsid w:val="00773F4C"/>
    <w:rsid w:val="007931AB"/>
    <w:rsid w:val="007C4A35"/>
    <w:rsid w:val="007C75F0"/>
    <w:rsid w:val="007E0822"/>
    <w:rsid w:val="0081578F"/>
    <w:rsid w:val="00886A10"/>
    <w:rsid w:val="009644E9"/>
    <w:rsid w:val="00967227"/>
    <w:rsid w:val="009A54BB"/>
    <w:rsid w:val="009B6735"/>
    <w:rsid w:val="009D5237"/>
    <w:rsid w:val="00A0072B"/>
    <w:rsid w:val="00A15F82"/>
    <w:rsid w:val="00A86622"/>
    <w:rsid w:val="00AF6734"/>
    <w:rsid w:val="00B14C8F"/>
    <w:rsid w:val="00B43714"/>
    <w:rsid w:val="00B8501F"/>
    <w:rsid w:val="00B977BD"/>
    <w:rsid w:val="00BB2190"/>
    <w:rsid w:val="00C3720D"/>
    <w:rsid w:val="00CD63A0"/>
    <w:rsid w:val="00D321CF"/>
    <w:rsid w:val="00D37122"/>
    <w:rsid w:val="00D44B6B"/>
    <w:rsid w:val="00D92409"/>
    <w:rsid w:val="00DA09E3"/>
    <w:rsid w:val="00DA2544"/>
    <w:rsid w:val="00DA7EEC"/>
    <w:rsid w:val="00EA5E69"/>
    <w:rsid w:val="00ED283B"/>
    <w:rsid w:val="00F31564"/>
    <w:rsid w:val="00F94A91"/>
    <w:rsid w:val="00FD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2D44"/>
  <w15:chartTrackingRefBased/>
  <w15:docId w15:val="{EF2DF41C-828E-476E-891A-AE8245E9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50"/>
    <w:pPr>
      <w:ind w:left="720"/>
      <w:contextualSpacing/>
    </w:pPr>
  </w:style>
  <w:style w:type="paragraph" w:styleId="Footer">
    <w:name w:val="footer"/>
    <w:basedOn w:val="Normal"/>
    <w:link w:val="FooterChar"/>
    <w:uiPriority w:val="99"/>
    <w:unhideWhenUsed/>
    <w:rsid w:val="0022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50"/>
  </w:style>
  <w:style w:type="character" w:styleId="Strong">
    <w:name w:val="Strong"/>
    <w:basedOn w:val="DefaultParagraphFont"/>
    <w:uiPriority w:val="22"/>
    <w:qFormat/>
    <w:rsid w:val="007931AB"/>
    <w:rPr>
      <w:b/>
      <w:bCs/>
    </w:rPr>
  </w:style>
  <w:style w:type="paragraph" w:styleId="NormalWeb">
    <w:name w:val="Normal (Web)"/>
    <w:basedOn w:val="Normal"/>
    <w:uiPriority w:val="99"/>
    <w:unhideWhenUsed/>
    <w:rsid w:val="007931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250"/>
    <w:rPr>
      <w:color w:val="0000FF"/>
      <w:u w:val="single"/>
    </w:rPr>
  </w:style>
  <w:style w:type="paragraph" w:styleId="Header">
    <w:name w:val="header"/>
    <w:basedOn w:val="Normal"/>
    <w:link w:val="HeaderChar"/>
    <w:uiPriority w:val="99"/>
    <w:unhideWhenUsed/>
    <w:rsid w:val="003B4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B8"/>
  </w:style>
  <w:style w:type="character" w:styleId="UnresolvedMention">
    <w:name w:val="Unresolved Mention"/>
    <w:basedOn w:val="DefaultParagraphFont"/>
    <w:uiPriority w:val="99"/>
    <w:semiHidden/>
    <w:unhideWhenUsed/>
    <w:rsid w:val="002752A2"/>
    <w:rPr>
      <w:color w:val="605E5C"/>
      <w:shd w:val="clear" w:color="auto" w:fill="E1DFDD"/>
    </w:rPr>
  </w:style>
  <w:style w:type="paragraph" w:styleId="NoSpacing">
    <w:name w:val="No Spacing"/>
    <w:uiPriority w:val="1"/>
    <w:qFormat/>
    <w:rsid w:val="003F75B3"/>
    <w:pPr>
      <w:spacing w:after="0" w:line="240" w:lineRule="auto"/>
    </w:pPr>
  </w:style>
  <w:style w:type="paragraph" w:styleId="Revision">
    <w:name w:val="Revision"/>
    <w:hidden/>
    <w:uiPriority w:val="99"/>
    <w:semiHidden/>
    <w:rsid w:val="00B977BD"/>
    <w:pPr>
      <w:spacing w:after="0" w:line="240" w:lineRule="auto"/>
    </w:pPr>
  </w:style>
  <w:style w:type="character" w:styleId="CommentReference">
    <w:name w:val="annotation reference"/>
    <w:basedOn w:val="DefaultParagraphFont"/>
    <w:uiPriority w:val="99"/>
    <w:semiHidden/>
    <w:unhideWhenUsed/>
    <w:rsid w:val="00705045"/>
    <w:rPr>
      <w:sz w:val="16"/>
      <w:szCs w:val="16"/>
    </w:rPr>
  </w:style>
  <w:style w:type="paragraph" w:styleId="CommentText">
    <w:name w:val="annotation text"/>
    <w:basedOn w:val="Normal"/>
    <w:link w:val="CommentTextChar"/>
    <w:uiPriority w:val="99"/>
    <w:semiHidden/>
    <w:unhideWhenUsed/>
    <w:rsid w:val="00705045"/>
    <w:pPr>
      <w:spacing w:line="240" w:lineRule="auto"/>
    </w:pPr>
    <w:rPr>
      <w:sz w:val="20"/>
      <w:szCs w:val="20"/>
    </w:rPr>
  </w:style>
  <w:style w:type="character" w:customStyle="1" w:styleId="CommentTextChar">
    <w:name w:val="Comment Text Char"/>
    <w:basedOn w:val="DefaultParagraphFont"/>
    <w:link w:val="CommentText"/>
    <w:uiPriority w:val="99"/>
    <w:semiHidden/>
    <w:rsid w:val="00705045"/>
    <w:rPr>
      <w:sz w:val="20"/>
      <w:szCs w:val="20"/>
    </w:rPr>
  </w:style>
  <w:style w:type="paragraph" w:styleId="CommentSubject">
    <w:name w:val="annotation subject"/>
    <w:basedOn w:val="CommentText"/>
    <w:next w:val="CommentText"/>
    <w:link w:val="CommentSubjectChar"/>
    <w:uiPriority w:val="99"/>
    <w:semiHidden/>
    <w:unhideWhenUsed/>
    <w:rsid w:val="00705045"/>
    <w:rPr>
      <w:b/>
      <w:bCs/>
    </w:rPr>
  </w:style>
  <w:style w:type="character" w:customStyle="1" w:styleId="CommentSubjectChar">
    <w:name w:val="Comment Subject Char"/>
    <w:basedOn w:val="CommentTextChar"/>
    <w:link w:val="CommentSubject"/>
    <w:uiPriority w:val="99"/>
    <w:semiHidden/>
    <w:rsid w:val="00705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1209">
      <w:bodyDiv w:val="1"/>
      <w:marLeft w:val="0"/>
      <w:marRight w:val="0"/>
      <w:marTop w:val="0"/>
      <w:marBottom w:val="0"/>
      <w:divBdr>
        <w:top w:val="none" w:sz="0" w:space="0" w:color="auto"/>
        <w:left w:val="none" w:sz="0" w:space="0" w:color="auto"/>
        <w:bottom w:val="none" w:sz="0" w:space="0" w:color="auto"/>
        <w:right w:val="none" w:sz="0" w:space="0" w:color="auto"/>
      </w:divBdr>
    </w:div>
    <w:div w:id="187643767">
      <w:bodyDiv w:val="1"/>
      <w:marLeft w:val="0"/>
      <w:marRight w:val="0"/>
      <w:marTop w:val="0"/>
      <w:marBottom w:val="0"/>
      <w:divBdr>
        <w:top w:val="none" w:sz="0" w:space="0" w:color="auto"/>
        <w:left w:val="none" w:sz="0" w:space="0" w:color="auto"/>
        <w:bottom w:val="none" w:sz="0" w:space="0" w:color="auto"/>
        <w:right w:val="none" w:sz="0" w:space="0" w:color="auto"/>
      </w:divBdr>
    </w:div>
    <w:div w:id="349263929">
      <w:bodyDiv w:val="1"/>
      <w:marLeft w:val="0"/>
      <w:marRight w:val="0"/>
      <w:marTop w:val="0"/>
      <w:marBottom w:val="0"/>
      <w:divBdr>
        <w:top w:val="none" w:sz="0" w:space="0" w:color="auto"/>
        <w:left w:val="none" w:sz="0" w:space="0" w:color="auto"/>
        <w:bottom w:val="none" w:sz="0" w:space="0" w:color="auto"/>
        <w:right w:val="none" w:sz="0" w:space="0" w:color="auto"/>
      </w:divBdr>
    </w:div>
    <w:div w:id="355548226">
      <w:bodyDiv w:val="1"/>
      <w:marLeft w:val="0"/>
      <w:marRight w:val="0"/>
      <w:marTop w:val="0"/>
      <w:marBottom w:val="0"/>
      <w:divBdr>
        <w:top w:val="none" w:sz="0" w:space="0" w:color="auto"/>
        <w:left w:val="none" w:sz="0" w:space="0" w:color="auto"/>
        <w:bottom w:val="none" w:sz="0" w:space="0" w:color="auto"/>
        <w:right w:val="none" w:sz="0" w:space="0" w:color="auto"/>
      </w:divBdr>
    </w:div>
    <w:div w:id="552153785">
      <w:bodyDiv w:val="1"/>
      <w:marLeft w:val="0"/>
      <w:marRight w:val="0"/>
      <w:marTop w:val="0"/>
      <w:marBottom w:val="0"/>
      <w:divBdr>
        <w:top w:val="none" w:sz="0" w:space="0" w:color="auto"/>
        <w:left w:val="none" w:sz="0" w:space="0" w:color="auto"/>
        <w:bottom w:val="none" w:sz="0" w:space="0" w:color="auto"/>
        <w:right w:val="none" w:sz="0" w:space="0" w:color="auto"/>
      </w:divBdr>
    </w:div>
    <w:div w:id="1019353613">
      <w:bodyDiv w:val="1"/>
      <w:marLeft w:val="0"/>
      <w:marRight w:val="0"/>
      <w:marTop w:val="0"/>
      <w:marBottom w:val="0"/>
      <w:divBdr>
        <w:top w:val="none" w:sz="0" w:space="0" w:color="auto"/>
        <w:left w:val="none" w:sz="0" w:space="0" w:color="auto"/>
        <w:bottom w:val="none" w:sz="0" w:space="0" w:color="auto"/>
        <w:right w:val="none" w:sz="0" w:space="0" w:color="auto"/>
      </w:divBdr>
    </w:div>
    <w:div w:id="1023937399">
      <w:bodyDiv w:val="1"/>
      <w:marLeft w:val="0"/>
      <w:marRight w:val="0"/>
      <w:marTop w:val="0"/>
      <w:marBottom w:val="0"/>
      <w:divBdr>
        <w:top w:val="none" w:sz="0" w:space="0" w:color="auto"/>
        <w:left w:val="none" w:sz="0" w:space="0" w:color="auto"/>
        <w:bottom w:val="none" w:sz="0" w:space="0" w:color="auto"/>
        <w:right w:val="none" w:sz="0" w:space="0" w:color="auto"/>
      </w:divBdr>
    </w:div>
    <w:div w:id="1342463605">
      <w:bodyDiv w:val="1"/>
      <w:marLeft w:val="0"/>
      <w:marRight w:val="0"/>
      <w:marTop w:val="0"/>
      <w:marBottom w:val="0"/>
      <w:divBdr>
        <w:top w:val="none" w:sz="0" w:space="0" w:color="auto"/>
        <w:left w:val="none" w:sz="0" w:space="0" w:color="auto"/>
        <w:bottom w:val="none" w:sz="0" w:space="0" w:color="auto"/>
        <w:right w:val="none" w:sz="0" w:space="0" w:color="auto"/>
      </w:divBdr>
    </w:div>
    <w:div w:id="1553686067">
      <w:bodyDiv w:val="1"/>
      <w:marLeft w:val="0"/>
      <w:marRight w:val="0"/>
      <w:marTop w:val="0"/>
      <w:marBottom w:val="0"/>
      <w:divBdr>
        <w:top w:val="none" w:sz="0" w:space="0" w:color="auto"/>
        <w:left w:val="none" w:sz="0" w:space="0" w:color="auto"/>
        <w:bottom w:val="none" w:sz="0" w:space="0" w:color="auto"/>
        <w:right w:val="none" w:sz="0" w:space="0" w:color="auto"/>
      </w:divBdr>
    </w:div>
    <w:div w:id="1583298410">
      <w:bodyDiv w:val="1"/>
      <w:marLeft w:val="0"/>
      <w:marRight w:val="0"/>
      <w:marTop w:val="0"/>
      <w:marBottom w:val="0"/>
      <w:divBdr>
        <w:top w:val="none" w:sz="0" w:space="0" w:color="auto"/>
        <w:left w:val="none" w:sz="0" w:space="0" w:color="auto"/>
        <w:bottom w:val="none" w:sz="0" w:space="0" w:color="auto"/>
        <w:right w:val="none" w:sz="0" w:space="0" w:color="auto"/>
      </w:divBdr>
    </w:div>
    <w:div w:id="1697150317">
      <w:bodyDiv w:val="1"/>
      <w:marLeft w:val="0"/>
      <w:marRight w:val="0"/>
      <w:marTop w:val="0"/>
      <w:marBottom w:val="0"/>
      <w:divBdr>
        <w:top w:val="none" w:sz="0" w:space="0" w:color="auto"/>
        <w:left w:val="none" w:sz="0" w:space="0" w:color="auto"/>
        <w:bottom w:val="none" w:sz="0" w:space="0" w:color="auto"/>
        <w:right w:val="none" w:sz="0" w:space="0" w:color="auto"/>
      </w:divBdr>
    </w:div>
    <w:div w:id="20642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3FAD-6D45-4CFA-AEC7-F0D5C807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Mamboleo</dc:creator>
  <cp:keywords/>
  <dc:description/>
  <cp:lastModifiedBy>Robert Mtunzi</cp:lastModifiedBy>
  <cp:revision>2</cp:revision>
  <dcterms:created xsi:type="dcterms:W3CDTF">2023-04-17T07:59:00Z</dcterms:created>
  <dcterms:modified xsi:type="dcterms:W3CDTF">2023-04-17T07:59:00Z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0174d1fe-523a-4d8d-9d71-bd97d9d462b3</vt:lpwstr>
  </property>
</Properties>
</file>